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15                                 </w:t>
      </w:r>
      <w:bookmarkStart w:id="3" w:name="_GoBack"/>
      <w:bookmarkEnd w:id="3"/>
      <w:r>
        <w:rPr>
          <w:rFonts w:hint="eastAsia" w:ascii="Arial" w:hAnsi="Arial" w:cs="Arial"/>
          <w:b/>
          <w:sz w:val="24"/>
          <w:szCs w:val="24"/>
          <w:lang w:val="en-US" w:eastAsia="zh-CN"/>
        </w:rPr>
        <w:t>R4-2506955</w:t>
      </w:r>
    </w:p>
    <w:bookmarkEnd w:id="2"/>
    <w:p>
      <w:pPr>
        <w:pStyle w:val="19"/>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UE demodulation performance requirements for 6Rx</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7.1.4</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#105 meeting, the revised WID of UE RF enhancements for NR FR1/FR2 and EN-DC, Phase 4 was approved in [1], wherein the objectives related to 6Rx for handheld UE and FWA UE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b/>
                <w:sz w:val="20"/>
                <w:szCs w:val="20"/>
              </w:rPr>
            </w:pPr>
            <w:r>
              <w:rPr>
                <w:rFonts w:hint="eastAsia"/>
                <w:b/>
                <w:sz w:val="20"/>
                <w:szCs w:val="20"/>
              </w:rPr>
              <w:t>6Rx</w:t>
            </w:r>
            <w:r>
              <w:rPr>
                <w:rFonts w:hint="default"/>
                <w:b/>
                <w:sz w:val="20"/>
                <w:szCs w:val="20"/>
              </w:rPr>
              <w:t xml:space="preserve"> for handheld and FWA UE</w:t>
            </w:r>
          </w:p>
          <w:p>
            <w:pPr>
              <w:pStyle w:val="36"/>
              <w:keepNext w:val="0"/>
              <w:keepLines w:val="0"/>
              <w:widowControl/>
              <w:numPr>
                <w:ilvl w:val="0"/>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eastAsia" w:cs="Times New Roman"/>
                <w:sz w:val="20"/>
                <w:szCs w:val="20"/>
              </w:rPr>
              <w:t>S</w:t>
            </w:r>
            <w:r>
              <w:rPr>
                <w:rFonts w:hint="default" w:cs="Times New Roman"/>
                <w:sz w:val="20"/>
                <w:szCs w:val="20"/>
              </w:rPr>
              <w:t>pecify the performance requirements to enable 6Rx on higher frequency bands (&gt;2.5GHz) targeting at support of smartphone for NR FR1 single carrier scenario</w:t>
            </w:r>
          </w:p>
          <w:p>
            <w:pPr>
              <w:pStyle w:val="36"/>
              <w:keepNext w:val="0"/>
              <w:keepLines w:val="0"/>
              <w:widowControl/>
              <w:numPr>
                <w:ilvl w:val="1"/>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default" w:cs="Times New Roman"/>
                <w:sz w:val="20"/>
                <w:szCs w:val="20"/>
              </w:rPr>
              <w:t>Investigate and if necessary, specify RLM test cases to support 6Rx</w:t>
            </w:r>
          </w:p>
          <w:p>
            <w:pPr>
              <w:pStyle w:val="36"/>
              <w:keepNext w:val="0"/>
              <w:keepLines w:val="0"/>
              <w:widowControl/>
              <w:numPr>
                <w:ilvl w:val="1"/>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default" w:cs="Times New Roman"/>
                <w:sz w:val="20"/>
                <w:szCs w:val="20"/>
              </w:rPr>
              <w:t>Specify UE PDSCH demodulation performance and CSI requirements to support 6 Rx</w:t>
            </w:r>
          </w:p>
          <w:p>
            <w:pPr>
              <w:pStyle w:val="36"/>
              <w:keepNext w:val="0"/>
              <w:keepLines w:val="0"/>
              <w:widowControl/>
              <w:numPr>
                <w:ilvl w:val="2"/>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default" w:cs="Times New Roman"/>
                <w:sz w:val="20"/>
                <w:szCs w:val="20"/>
              </w:rPr>
              <w:t>6 MIMO layers performance requirements will be only defined for FWA.</w:t>
            </w:r>
          </w:p>
          <w:p>
            <w:pPr>
              <w:pStyle w:val="36"/>
              <w:keepNext w:val="0"/>
              <w:keepLines w:val="0"/>
              <w:widowControl/>
              <w:numPr>
                <w:ilvl w:val="2"/>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default" w:cs="Times New Roman"/>
                <w:sz w:val="20"/>
                <w:szCs w:val="20"/>
              </w:rPr>
              <w:t>4 MIMO layers performance requirements will be defined and will apply to FWA and handheld UE devices.</w:t>
            </w:r>
          </w:p>
          <w:p>
            <w:pPr>
              <w:pStyle w:val="36"/>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cs="Times New Roman"/>
                <w:sz w:val="20"/>
                <w:szCs w:val="20"/>
                <w:vertAlign w:val="baseline"/>
                <w:lang w:val="en-US" w:eastAsia="zh-CN"/>
              </w:rPr>
            </w:pPr>
            <w:r>
              <w:rPr>
                <w:rFonts w:hint="default" w:cs="Times New Roman"/>
                <w:sz w:val="20"/>
                <w:szCs w:val="20"/>
              </w:rPr>
              <w:t>Specify the SDR requirements to support 6Rx</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the following section, we will provide the detailed discussions for 6Rx UE demodulation requirements.</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the last meeting, RAN4 discussed the technical issues in detail, but still have some open issues[2]. Next, we would like to address in the following for 6Rx UE demodulation requirements. </w:t>
      </w:r>
    </w:p>
    <w:p>
      <w:pPr>
        <w:keepNext w:val="0"/>
        <w:keepLines w:val="0"/>
        <w:pageBreakBefore w:val="0"/>
        <w:widowControl w:val="0"/>
        <w:kinsoku/>
        <w:wordWrap/>
        <w:topLinePunct w:val="0"/>
        <w:bidi w:val="0"/>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General</w:t>
      </w:r>
    </w:p>
    <w:p>
      <w:pPr>
        <w:keepNext w:val="0"/>
        <w:keepLines w:val="0"/>
        <w:pageBreakBefore w:val="0"/>
        <w:widowControl w:val="0"/>
        <w:kinsoku/>
        <w:wordWrap/>
        <w:topLinePunct w:val="0"/>
        <w:bidi w:val="0"/>
        <w:rPr>
          <w:rFonts w:hint="eastAsia" w:cs="Times New Roman"/>
          <w:b/>
          <w:bCs/>
          <w:kern w:val="0"/>
          <w:sz w:val="20"/>
          <w:szCs w:val="20"/>
          <w:highlight w:val="none"/>
          <w:lang w:val="en-US" w:eastAsia="zh-CN"/>
        </w:rPr>
      </w:pPr>
      <w:r>
        <w:rPr>
          <w:b/>
          <w:color w:val="000000" w:themeColor="text1"/>
          <w:u w:val="single"/>
          <w:lang w:eastAsia="ko-KR"/>
        </w:rPr>
        <w:t>Test applicability rule for 6Rx test cases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eastAsia"/>
                <w:sz w:val="20"/>
                <w:szCs w:val="20"/>
                <w:lang w:eastAsia="zh-CN"/>
              </w:rPr>
              <w:t>O</w:t>
            </w:r>
            <w:r>
              <w:rPr>
                <w:rFonts w:hint="default"/>
                <w:sz w:val="20"/>
                <w:szCs w:val="20"/>
                <w:lang w:eastAsia="zh-CN"/>
              </w:rPr>
              <w:t>ption 1: RAN4 can introduce UE declaration on the 6Rx UE type (e.g., handheld or FWA) without capability signaling and design proper test applicability in the specification.</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default"/>
                <w:sz w:val="20"/>
                <w:szCs w:val="20"/>
                <w:lang w:eastAsia="zh-CN"/>
              </w:rPr>
              <w:t xml:space="preserve">Option 2: </w:t>
            </w:r>
          </w:p>
          <w:p>
            <w:pPr>
              <w:pStyle w:val="36"/>
              <w:keepNext w:val="0"/>
              <w:keepLines w:val="0"/>
              <w:widowControl/>
              <w:numPr>
                <w:ilvl w:val="1"/>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default"/>
                <w:sz w:val="20"/>
                <w:szCs w:val="20"/>
                <w:lang w:eastAsia="zh-CN"/>
              </w:rPr>
              <w:t>6 MIMO layers performance requirements will be only applicable for FWA devices</w:t>
            </w:r>
          </w:p>
          <w:p>
            <w:pPr>
              <w:pStyle w:val="36"/>
              <w:keepNext w:val="0"/>
              <w:keepLines w:val="0"/>
              <w:widowControl/>
              <w:numPr>
                <w:ilvl w:val="1"/>
                <w:numId w:val="10"/>
              </w:numPr>
              <w:suppressLineNumbers w:val="0"/>
              <w:overflowPunct w:val="0"/>
              <w:autoSpaceDE w:val="0"/>
              <w:autoSpaceDN w:val="0"/>
              <w:adjustRightInd w:val="0"/>
              <w:spacing w:before="0" w:beforeAutospacing="0" w:after="120" w:afterAutospacing="0"/>
              <w:ind w:right="0" w:firstLineChars="0"/>
              <w:textAlignment w:val="baseline"/>
              <w:rPr>
                <w:rFonts w:hint="eastAsia" w:cs="Times New Roman"/>
                <w:b/>
                <w:bCs/>
                <w:kern w:val="0"/>
                <w:sz w:val="20"/>
                <w:szCs w:val="20"/>
                <w:highlight w:val="none"/>
                <w:vertAlign w:val="baseline"/>
                <w:lang w:val="en-US" w:eastAsia="zh-CN"/>
              </w:rPr>
            </w:pPr>
            <w:r>
              <w:rPr>
                <w:rFonts w:hint="default"/>
                <w:sz w:val="20"/>
                <w:szCs w:val="20"/>
                <w:lang w:eastAsia="zh-CN"/>
              </w:rPr>
              <w:t>4 MIMO layers performance requirements will be applicable to both FWA and handheld UE devices.</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Regarding test applicability rule, this will affect further testing options for 6Rx UE, which has different devices to support different layers. According to previous meeting conclusion, only FWA devices can support 6 layers, and 4 layers can apply to FWA and handled UE devices. Starting from this conclusion, RAN4 may need to define different demodulation requirements for different devices. However, from the perspective of testing, if only FWA devices can support MIMO 6 layers, RAN4 shall define requirements for 6 MIMO layers FWA. And for 4 MIMO layers FWA and handled UE devices, if RAN4 would like to define one requirement for 4 MIMO layers, maybe RAN4 needs to consider handled UE</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s scenario at first. </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1. Propose to postpone discussing test applicable rule until RAN4 decides on the 6Rx test cases.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p>
    <w:p>
      <w:pPr>
        <w:keepNext w:val="0"/>
        <w:keepLines w:val="0"/>
        <w:pageBreakBefore w:val="0"/>
        <w:widowControl w:val="0"/>
        <w:kinsoku/>
        <w:wordWrap/>
        <w:topLinePunct w:val="0"/>
        <w:bidi w:val="0"/>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PDSCH requirements for 6Rx</w:t>
      </w: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Test scenarios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lang w:eastAsia="zh-CN"/>
              </w:rPr>
            </w:pPr>
            <w:r>
              <w:rPr>
                <w:rFonts w:hint="default"/>
                <w:sz w:val="20"/>
                <w:szCs w:val="20"/>
                <w:lang w:eastAsia="zh-CN"/>
              </w:rPr>
              <w:t>Option 1: Test scenarios without interference: PDSCH Mapping Type A</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eastAsia" w:eastAsiaTheme="minorEastAsia"/>
                <w:sz w:val="20"/>
                <w:szCs w:val="20"/>
                <w:lang w:eastAsia="zh-CN"/>
              </w:rPr>
              <w:t>O</w:t>
            </w:r>
            <w:r>
              <w:rPr>
                <w:rFonts w:hint="default" w:eastAsiaTheme="minorEastAsia"/>
                <w:sz w:val="20"/>
                <w:szCs w:val="20"/>
                <w:lang w:eastAsia="zh-CN"/>
              </w:rPr>
              <w:t>ption 2: Test scenarios with interference</w:t>
            </w:r>
          </w:p>
          <w:p>
            <w:pPr>
              <w:pStyle w:val="36"/>
              <w:keepNext w:val="0"/>
              <w:keepLines w:val="0"/>
              <w:widowControl/>
              <w:numPr>
                <w:ilvl w:val="1"/>
                <w:numId w:val="11"/>
              </w:numPr>
              <w:suppressLineNumbers w:val="0"/>
              <w:overflowPunct w:val="0"/>
              <w:autoSpaceDE w:val="0"/>
              <w:autoSpaceDN w:val="0"/>
              <w:adjustRightInd w:val="0"/>
              <w:spacing w:before="0" w:beforeAutospacing="0" w:after="120" w:afterAutospacing="0"/>
              <w:ind w:right="0" w:firstLineChars="0"/>
              <w:textAlignment w:val="baseline"/>
              <w:rPr>
                <w:rFonts w:hint="default"/>
                <w:color w:val="000000" w:themeColor="text1"/>
                <w:sz w:val="20"/>
                <w:szCs w:val="20"/>
                <w:lang w:eastAsia="zh-CN"/>
              </w:rPr>
            </w:pPr>
            <w:r>
              <w:rPr>
                <w:rFonts w:hint="default"/>
                <w:color w:val="000000" w:themeColor="text1"/>
                <w:sz w:val="20"/>
                <w:szCs w:val="20"/>
                <w:lang w:eastAsia="zh-CN"/>
              </w:rPr>
              <w:t>PDSCH demodulation requirements with inter-cell interference</w:t>
            </w:r>
          </w:p>
          <w:p>
            <w:pPr>
              <w:pStyle w:val="36"/>
              <w:keepNext w:val="0"/>
              <w:keepLines w:val="0"/>
              <w:widowControl/>
              <w:numPr>
                <w:ilvl w:val="1"/>
                <w:numId w:val="11"/>
              </w:numPr>
              <w:suppressLineNumbers w:val="0"/>
              <w:overflowPunct w:val="0"/>
              <w:autoSpaceDE w:val="0"/>
              <w:autoSpaceDN w:val="0"/>
              <w:adjustRightInd w:val="0"/>
              <w:spacing w:before="0" w:beforeAutospacing="0" w:after="120" w:afterAutospacing="0"/>
              <w:ind w:right="0" w:firstLineChars="0"/>
              <w:textAlignment w:val="baseline"/>
              <w:rPr>
                <w:rFonts w:hint="default"/>
                <w:b/>
                <w:color w:val="000000" w:themeColor="text1"/>
                <w:u w:val="single"/>
                <w:vertAlign w:val="baseline"/>
                <w:lang w:eastAsia="ko-KR"/>
              </w:rPr>
            </w:pPr>
            <w:r>
              <w:rPr>
                <w:rFonts w:hint="default"/>
                <w:color w:val="000000" w:themeColor="text1"/>
                <w:sz w:val="20"/>
                <w:szCs w:val="20"/>
                <w:lang w:eastAsia="zh-CN"/>
              </w:rPr>
              <w:t>PDSCH demodulation requirements with intra-cell inter-user interference</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the last meeting, some companies mentioned that interference scenario also shall be considered in this work item, since the interference cancellation scenarios are mandatory features for UE side. In legacy requirements, RAN4 introduced the corresponding features for 2Rx, 4Rx and 8Rx UEs. However, the relevant inference cancellation scenarios is not reflected in WID[1]. If RAN4 would like to introduce the corresponding requirements, RAN4 needs to update the WID in the RAN plenary at first.</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2. Propose to not consider test scenarios with interference in Rel-19.</w:t>
      </w: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Test cases for 4 MIMO layers for FWA and Handheld UE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lang w:eastAsia="zh-CN"/>
              </w:rPr>
            </w:pPr>
            <w:r>
              <w:rPr>
                <w:rFonts w:hint="default"/>
                <w:sz w:val="20"/>
                <w:szCs w:val="20"/>
                <w:lang w:eastAsia="zh-CN"/>
              </w:rPr>
              <w:t>Option 1: One single test case for 4 MIMO layers that is applicable for both FWA and Handheld UE</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eastAsia" w:eastAsiaTheme="minorEastAsia"/>
                <w:sz w:val="20"/>
                <w:szCs w:val="20"/>
                <w:lang w:eastAsia="zh-CN"/>
              </w:rPr>
              <w:t>O</w:t>
            </w:r>
            <w:r>
              <w:rPr>
                <w:rFonts w:hint="default" w:eastAsiaTheme="minorEastAsia"/>
                <w:sz w:val="20"/>
                <w:szCs w:val="20"/>
                <w:lang w:eastAsia="zh-CN"/>
              </w:rPr>
              <w:t>ption 2: Two separate test cases for 4 MIMO layers for FWA and Handheld UE</w:t>
            </w:r>
          </w:p>
          <w:p>
            <w:pPr>
              <w:pStyle w:val="36"/>
              <w:keepNext w:val="0"/>
              <w:keepLines w:val="0"/>
              <w:widowControl/>
              <w:numPr>
                <w:ilvl w:val="1"/>
                <w:numId w:val="12"/>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eastAsia" w:eastAsiaTheme="minorEastAsia"/>
                <w:sz w:val="20"/>
                <w:szCs w:val="20"/>
                <w:lang w:eastAsia="zh-CN"/>
              </w:rPr>
              <w:t>O</w:t>
            </w:r>
            <w:r>
              <w:rPr>
                <w:rFonts w:hint="default" w:eastAsiaTheme="minorEastAsia"/>
                <w:sz w:val="20"/>
                <w:szCs w:val="20"/>
                <w:lang w:eastAsia="zh-CN"/>
              </w:rPr>
              <w:t xml:space="preserve">ption 2a: One test case with ULA Low for FWA; Another test case with ULA Medium </w:t>
            </w:r>
            <w:r>
              <w:rPr>
                <w:rFonts w:hint="default" w:eastAsiaTheme="minorEastAsia"/>
                <w:sz w:val="20"/>
                <w:szCs w:val="20"/>
                <w:lang w:eastAsia="zh-TW"/>
              </w:rPr>
              <w:t>with β = 0.00718 for Handheld UE</w:t>
            </w:r>
          </w:p>
          <w:p>
            <w:pPr>
              <w:pStyle w:val="36"/>
              <w:keepNext w:val="0"/>
              <w:keepLines w:val="0"/>
              <w:widowControl/>
              <w:numPr>
                <w:ilvl w:val="1"/>
                <w:numId w:val="12"/>
              </w:numPr>
              <w:suppressLineNumbers w:val="0"/>
              <w:overflowPunct w:val="0"/>
              <w:autoSpaceDE w:val="0"/>
              <w:autoSpaceDN w:val="0"/>
              <w:adjustRightInd w:val="0"/>
              <w:spacing w:before="0" w:beforeAutospacing="0" w:after="120" w:afterAutospacing="0"/>
              <w:ind w:right="0" w:firstLineChars="0"/>
              <w:textAlignment w:val="baseline"/>
              <w:rPr>
                <w:rFonts w:hint="eastAsia"/>
                <w:b/>
                <w:color w:val="000000" w:themeColor="text1"/>
                <w:u w:val="single"/>
                <w:vertAlign w:val="baseline"/>
                <w:lang w:val="en-US" w:eastAsia="zh-CN"/>
              </w:rPr>
            </w:pPr>
            <w:r>
              <w:rPr>
                <w:rFonts w:hint="eastAsia" w:eastAsiaTheme="minorEastAsia"/>
                <w:sz w:val="20"/>
                <w:szCs w:val="20"/>
                <w:lang w:eastAsia="zh-CN"/>
              </w:rPr>
              <w:t>O</w:t>
            </w:r>
            <w:r>
              <w:rPr>
                <w:rFonts w:hint="default" w:eastAsiaTheme="minorEastAsia"/>
                <w:sz w:val="20"/>
                <w:szCs w:val="20"/>
                <w:lang w:eastAsia="zh-CN"/>
              </w:rPr>
              <w:t>ther options</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the last meeting, RAN4 agreed to introduce a single test case for 6 MIMO layers for FWA device. Regarding 4 MIMO layers, to reduce the testing burden, we also prefer to define a single test case, which means all potential assumptions shall be aligned with handled UE scenario. </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3. Propose to define a single test case for 4MIMO layers that is applicable for both FWA and handled UE.</w:t>
      </w:r>
    </w:p>
    <w:p>
      <w:pPr>
        <w:keepNext w:val="0"/>
        <w:keepLines w:val="0"/>
        <w:pageBreakBefore w:val="0"/>
        <w:widowControl w:val="0"/>
        <w:kinsoku/>
        <w:wordWrap/>
        <w:topLinePunct w:val="0"/>
        <w:bidi w:val="0"/>
        <w:rPr>
          <w:b/>
          <w:color w:val="000000" w:themeColor="text1"/>
          <w:u w:val="single"/>
          <w:lang w:eastAsia="ko-KR"/>
        </w:rPr>
      </w:pPr>
      <w:r>
        <w:rPr>
          <w:rFonts w:hint="eastAsia"/>
          <w:b/>
          <w:color w:val="000000" w:themeColor="text1"/>
          <w:u w:val="single"/>
          <w:lang w:eastAsia="ko-KR"/>
        </w:rPr>
        <w:t>Propagation channel and MIMO correlation for 6 MIMO layers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lang w:eastAsia="zh-CN"/>
              </w:rPr>
            </w:pPr>
            <w:r>
              <w:rPr>
                <w:rFonts w:hint="default"/>
                <w:sz w:val="20"/>
                <w:szCs w:val="20"/>
                <w:lang w:eastAsia="zh-CN"/>
              </w:rPr>
              <w:t xml:space="preserve">Option 1: </w:t>
            </w:r>
            <w:r>
              <w:rPr>
                <w:rFonts w:hint="default" w:eastAsiaTheme="minorEastAsia"/>
                <w:sz w:val="20"/>
                <w:szCs w:val="20"/>
                <w:lang w:eastAsia="zh-TW"/>
              </w:rPr>
              <w:t>TDLA 30-10 ULA Low</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cs="Times New Roman"/>
                <w:b w:val="0"/>
                <w:bCs w:val="0"/>
                <w:kern w:val="0"/>
                <w:sz w:val="20"/>
                <w:szCs w:val="20"/>
                <w:highlight w:val="none"/>
                <w:vertAlign w:val="baseline"/>
                <w:lang w:val="en-US" w:eastAsia="zh-CN"/>
              </w:rPr>
            </w:pPr>
            <w:r>
              <w:rPr>
                <w:rFonts w:hint="eastAsia" w:eastAsiaTheme="minorEastAsia"/>
                <w:sz w:val="20"/>
                <w:szCs w:val="20"/>
                <w:lang w:eastAsia="zh-CN"/>
              </w:rPr>
              <w:t>O</w:t>
            </w:r>
            <w:r>
              <w:rPr>
                <w:rFonts w:hint="default" w:eastAsiaTheme="minorEastAsia"/>
                <w:sz w:val="20"/>
                <w:szCs w:val="20"/>
                <w:lang w:eastAsia="zh-CN"/>
              </w:rPr>
              <w:t xml:space="preserve">ption 2: </w:t>
            </w:r>
            <w:r>
              <w:rPr>
                <w:rFonts w:hint="default" w:eastAsiaTheme="minorEastAsia"/>
                <w:sz w:val="20"/>
                <w:szCs w:val="20"/>
                <w:lang w:eastAsia="zh-TW"/>
              </w:rPr>
              <w:t>TDLD 30-5 ULA Low</w:t>
            </w:r>
          </w:p>
        </w:tc>
      </w:tr>
    </w:tbl>
    <w:p>
      <w:pPr>
        <w:keepNext w:val="0"/>
        <w:keepLines w:val="0"/>
        <w:pageBreakBefore w:val="0"/>
        <w:widowControl w:val="0"/>
        <w:kinsoku/>
        <w:wordWrap/>
        <w:topLinePunct w:val="0"/>
        <w:bidi w:val="0"/>
        <w:rPr>
          <w:rFonts w:hint="eastAsia" w:eastAsiaTheme="minorEastAsia"/>
          <w:sz w:val="20"/>
          <w:szCs w:val="20"/>
          <w:lang w:val="en-US" w:eastAsia="zh-CN"/>
        </w:rPr>
      </w:pPr>
      <w:r>
        <w:rPr>
          <w:rFonts w:hint="eastAsia" w:cs="Times New Roman"/>
          <w:b w:val="0"/>
          <w:bCs w:val="0"/>
          <w:kern w:val="0"/>
          <w:sz w:val="20"/>
          <w:szCs w:val="20"/>
          <w:highlight w:val="none"/>
          <w:lang w:val="en-US" w:eastAsia="zh-CN"/>
        </w:rPr>
        <w:t xml:space="preserve">As we discussed in the meeting, low correlation must be considered for FWA devices. And for the propagation channel, some companies mentioned that 256 QAM may could be supported for 6MIMO layers. After we checked the current specification, the legacy 256QAM requirements also based on TDLA30-10 propagation condition. From the evaluation perspective, we prefer to consider </w:t>
      </w:r>
      <w:r>
        <w:rPr>
          <w:rFonts w:eastAsiaTheme="minorEastAsia"/>
          <w:sz w:val="20"/>
          <w:szCs w:val="20"/>
          <w:lang w:eastAsia="zh-TW"/>
        </w:rPr>
        <w:t>TDLA 30-10 ULA Low</w:t>
      </w:r>
      <w:r>
        <w:rPr>
          <w:rFonts w:hint="eastAsia" w:eastAsiaTheme="minorEastAsia"/>
          <w:sz w:val="20"/>
          <w:szCs w:val="20"/>
          <w:lang w:val="en-US" w:eastAsia="zh-CN"/>
        </w:rPr>
        <w:t xml:space="preserve"> as staring point. </w:t>
      </w:r>
    </w:p>
    <w:p>
      <w:pPr>
        <w:keepNext w:val="0"/>
        <w:keepLines w:val="0"/>
        <w:pageBreakBefore w:val="0"/>
        <w:widowControl w:val="0"/>
        <w:kinsoku/>
        <w:wordWrap/>
        <w:topLinePunct w:val="0"/>
        <w:bidi w:val="0"/>
        <w:rPr>
          <w:rFonts w:hint="default" w:eastAsiaTheme="minorEastAsia"/>
          <w:sz w:val="20"/>
          <w:szCs w:val="20"/>
          <w:lang w:val="en-US" w:eastAsia="zh-CN"/>
        </w:rPr>
      </w:pPr>
      <w:r>
        <w:rPr>
          <w:rFonts w:hint="eastAsia" w:cs="Times New Roman"/>
          <w:b/>
          <w:bCs/>
          <w:i/>
          <w:iCs/>
          <w:kern w:val="0"/>
          <w:sz w:val="20"/>
          <w:szCs w:val="20"/>
          <w:highlight w:val="none"/>
          <w:lang w:val="en-US" w:eastAsia="zh-CN"/>
        </w:rPr>
        <w:t>Proposal 4. Propose to consider TDLA 30-10 ULA Low propagation condition for 6MIMO layers.</w:t>
      </w:r>
    </w:p>
    <w:p>
      <w:pPr>
        <w:keepNext w:val="0"/>
        <w:keepLines w:val="0"/>
        <w:pageBreakBefore w:val="0"/>
        <w:widowControl w:val="0"/>
        <w:kinsoku/>
        <w:wordWrap/>
        <w:topLinePunct w:val="0"/>
        <w:bidi w:val="0"/>
        <w:rPr>
          <w:rFonts w:hint="eastAsia"/>
          <w:b/>
          <w:color w:val="000000" w:themeColor="text1"/>
          <w:u w:val="single"/>
          <w:lang w:val="en-US" w:eastAsia="zh-CN"/>
        </w:rPr>
      </w:pPr>
      <w:r>
        <w:rPr>
          <w:rFonts w:hint="eastAsia"/>
          <w:b/>
          <w:color w:val="000000" w:themeColor="text1"/>
          <w:u w:val="single"/>
          <w:lang w:eastAsia="ko-KR"/>
        </w:rPr>
        <w:t>Propagation channel for 4 MIMO layers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eastAsiaTheme="minorEastAsia"/>
                <w:sz w:val="20"/>
                <w:szCs w:val="20"/>
                <w:lang w:eastAsia="zh-TW"/>
              </w:rPr>
            </w:pPr>
            <w:r>
              <w:rPr>
                <w:rFonts w:hint="default" w:eastAsiaTheme="minorEastAsia"/>
                <w:sz w:val="20"/>
                <w:szCs w:val="20"/>
                <w:lang w:eastAsia="zh-TW"/>
              </w:rPr>
              <w:t xml:space="preserve">Option 1: </w:t>
            </w:r>
            <w:r>
              <w:rPr>
                <w:rFonts w:hint="eastAsia" w:eastAsiaTheme="minorEastAsia"/>
                <w:bCs/>
                <w:sz w:val="20"/>
                <w:szCs w:val="20"/>
                <w:lang w:eastAsia="zh-TW"/>
              </w:rPr>
              <w:t>TDLA30-10</w:t>
            </w:r>
          </w:p>
          <w:p>
            <w:pPr>
              <w:pStyle w:val="36"/>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eastAsiaTheme="minorEastAsia"/>
                <w:sz w:val="20"/>
                <w:szCs w:val="20"/>
                <w:lang w:eastAsia="zh-TW"/>
              </w:rPr>
            </w:pPr>
            <w:r>
              <w:rPr>
                <w:rFonts w:hint="eastAsia" w:eastAsiaTheme="minorEastAsia"/>
                <w:sz w:val="20"/>
                <w:szCs w:val="20"/>
                <w:lang w:eastAsia="zh-CN"/>
              </w:rPr>
              <w:t>O</w:t>
            </w:r>
            <w:r>
              <w:rPr>
                <w:rFonts w:hint="default" w:eastAsiaTheme="minorEastAsia"/>
                <w:sz w:val="20"/>
                <w:szCs w:val="20"/>
                <w:lang w:eastAsia="zh-CN"/>
              </w:rPr>
              <w:t>ption 2</w:t>
            </w:r>
            <w:r>
              <w:rPr>
                <w:rFonts w:hint="eastAsia" w:eastAsiaTheme="minorEastAsia"/>
                <w:sz w:val="20"/>
                <w:szCs w:val="20"/>
                <w:lang w:eastAsia="zh-CN"/>
              </w:rPr>
              <w:t>:</w:t>
            </w:r>
            <w:r>
              <w:rPr>
                <w:rFonts w:hint="default" w:eastAsiaTheme="minorEastAsia"/>
                <w:sz w:val="20"/>
                <w:szCs w:val="20"/>
                <w:lang w:eastAsia="zh-CN"/>
              </w:rPr>
              <w:t xml:space="preserve"> </w:t>
            </w:r>
            <w:r>
              <w:rPr>
                <w:rFonts w:hint="default" w:eastAsiaTheme="minorEastAsia"/>
                <w:sz w:val="20"/>
                <w:szCs w:val="20"/>
                <w:lang w:eastAsia="zh-TW"/>
              </w:rPr>
              <w:t>TDLC300-100</w:t>
            </w:r>
          </w:p>
          <w:p>
            <w:pPr>
              <w:pStyle w:val="36"/>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eastAsiaTheme="minorEastAsia"/>
                <w:sz w:val="20"/>
                <w:szCs w:val="20"/>
                <w:vertAlign w:val="baseline"/>
                <w:lang w:val="en-US" w:eastAsia="zh-CN"/>
              </w:rPr>
            </w:pPr>
            <w:r>
              <w:rPr>
                <w:rFonts w:hint="default" w:eastAsiaTheme="minorEastAsia"/>
                <w:sz w:val="20"/>
                <w:szCs w:val="20"/>
                <w:lang w:eastAsia="zh-CN"/>
              </w:rPr>
              <w:t xml:space="preserve">Option 3: </w:t>
            </w:r>
            <w:r>
              <w:rPr>
                <w:rFonts w:hint="default" w:eastAsiaTheme="minorEastAsia"/>
                <w:sz w:val="20"/>
                <w:szCs w:val="20"/>
                <w:lang w:eastAsia="zh-TW"/>
              </w:rPr>
              <w:t>TDLA30-10 and TDLC300-100</w:t>
            </w:r>
          </w:p>
        </w:tc>
      </w:tr>
    </w:tbl>
    <w:p>
      <w:pPr>
        <w:keepNext w:val="0"/>
        <w:keepLines w:val="0"/>
        <w:pageBreakBefore w:val="0"/>
        <w:widowControl w:val="0"/>
        <w:kinsoku/>
        <w:wordWrap/>
        <w:topLinePunct w:val="0"/>
        <w:bidi w:val="0"/>
        <w:rPr>
          <w:rFonts w:hint="default" w:eastAsiaTheme="minorEastAsia"/>
          <w:sz w:val="20"/>
          <w:szCs w:val="20"/>
          <w:lang w:val="en-US" w:eastAsia="zh-CN"/>
        </w:rPr>
      </w:pPr>
      <w:r>
        <w:rPr>
          <w:rFonts w:hint="eastAsia" w:eastAsiaTheme="minorEastAsia"/>
          <w:sz w:val="20"/>
          <w:szCs w:val="20"/>
          <w:lang w:val="en-US" w:eastAsia="zh-CN"/>
        </w:rPr>
        <w:t xml:space="preserve">Regarding 4 MIMO layers conditions, firstly, RAN4 should decide the test case for 4 MIMO layers, which needs to introduce separate test cases for FWA and handled UE devices or one single test case for both FWA and handle UE devices. If RAN4 agrees to introduce one single test case for 4 MIMO layers, we prefer to consider TDLC300-100 condition. Otherwise, we prefer to consider TDLA30-10 for FWA devices and TDLC300-100 for handled UE devices.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 xml:space="preserve">Proposal 5. Propose to consider TDLA 300-100 propagation condition if RAN4 agrees to introduce only one single test case for 4 MIMO layers. Otherwise, we prefer to consider TDLA30-10 for FWA devices and TDLC300-100 for handled UE devices.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p>
    <w:p>
      <w:pPr>
        <w:keepNext w:val="0"/>
        <w:keepLines w:val="0"/>
        <w:pageBreakBefore w:val="0"/>
        <w:widowControl w:val="0"/>
        <w:kinsoku/>
        <w:wordWrap/>
        <w:topLinePunct w:val="0"/>
        <w:bidi w:val="0"/>
        <w:rPr>
          <w:rFonts w:hint="default"/>
          <w:b/>
          <w:color w:val="000000" w:themeColor="text1"/>
          <w:u w:val="single"/>
          <w:lang w:val="en-US" w:eastAsia="zh-CN"/>
        </w:rPr>
      </w:pPr>
      <w:r>
        <w:rPr>
          <w:rFonts w:hint="eastAsia"/>
          <w:b/>
          <w:color w:val="000000" w:themeColor="text1"/>
          <w:u w:val="single"/>
          <w:lang w:eastAsia="ko-KR"/>
        </w:rPr>
        <w:t>MIMO correlation for 4 MIMO layers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eastAsiaTheme="minorEastAsia"/>
                <w:sz w:val="20"/>
                <w:szCs w:val="20"/>
                <w:lang w:eastAsia="zh-TW"/>
              </w:rPr>
            </w:pPr>
            <w:r>
              <w:rPr>
                <w:rFonts w:hint="default" w:eastAsiaTheme="minorEastAsia"/>
                <w:sz w:val="20"/>
                <w:szCs w:val="20"/>
                <w:lang w:eastAsia="zh-TW"/>
              </w:rPr>
              <w:t xml:space="preserve">Option 1: </w:t>
            </w:r>
            <w:r>
              <w:rPr>
                <w:rFonts w:hint="default" w:eastAsiaTheme="minorEastAsia"/>
                <w:bCs/>
                <w:sz w:val="20"/>
                <w:szCs w:val="20"/>
                <w:lang w:eastAsia="zh-TW"/>
              </w:rPr>
              <w:t>ULA M</w:t>
            </w:r>
            <w:r>
              <w:rPr>
                <w:rFonts w:hint="eastAsia" w:eastAsiaTheme="minorEastAsia"/>
                <w:bCs/>
                <w:sz w:val="20"/>
                <w:szCs w:val="20"/>
                <w:lang w:eastAsia="zh-CN"/>
              </w:rPr>
              <w:t>edium</w:t>
            </w:r>
          </w:p>
          <w:p>
            <w:pPr>
              <w:keepNext w:val="0"/>
              <w:keepLines w:val="0"/>
              <w:widowControl/>
              <w:suppressLineNumbers w:val="0"/>
              <w:overflowPunct w:val="0"/>
              <w:autoSpaceDE w:val="0"/>
              <w:autoSpaceDN w:val="0"/>
              <w:adjustRightInd w:val="0"/>
              <w:spacing w:before="0" w:beforeAutospacing="0" w:after="180" w:afterAutospacing="0"/>
              <w:ind w:left="360" w:right="0"/>
              <w:jc w:val="both"/>
              <w:textAlignment w:val="baseline"/>
              <w:rPr>
                <w:rFonts w:hint="default" w:eastAsiaTheme="minorEastAsia"/>
                <w:sz w:val="20"/>
                <w:szCs w:val="20"/>
                <w:lang w:eastAsia="zh-TW"/>
              </w:rPr>
            </w:pPr>
            <m:oMathPara>
              <m:oMath>
                <m:sSubSup>
                  <m:sSubSupPr>
                    <m:ctrlPr>
                      <w:rPr>
                        <w:rFonts w:hint="default" w:ascii="Cambria Math" w:hAnsi="Cambria Math" w:eastAsiaTheme="minorEastAsia"/>
                        <w:i/>
                        <w:sz w:val="20"/>
                        <w:szCs w:val="20"/>
                        <w:lang w:eastAsia="zh-TW"/>
                      </w:rPr>
                    </m:ctrlPr>
                  </m:sSubSupPr>
                  <m:e>
                    <m:r>
                      <m:rPr/>
                      <w:rPr>
                        <w:rFonts w:hint="default" w:ascii="Cambria Math" w:hAnsi="Cambria Math" w:eastAsiaTheme="minorEastAsia"/>
                        <w:sz w:val="20"/>
                        <w:szCs w:val="20"/>
                        <w:lang w:eastAsia="zh-TW"/>
                      </w:rPr>
                      <m:t>R</m:t>
                    </m:r>
                    <m:ctrlPr>
                      <w:rPr>
                        <w:rFonts w:hint="default" w:ascii="Cambria Math" w:hAnsi="Cambria Math" w:eastAsiaTheme="minorEastAsia"/>
                        <w:i/>
                        <w:sz w:val="20"/>
                        <w:szCs w:val="20"/>
                        <w:lang w:eastAsia="zh-TW"/>
                      </w:rPr>
                    </m:ctrlPr>
                  </m:e>
                  <m:sub>
                    <m:r>
                      <m:rPr/>
                      <w:rPr>
                        <w:rFonts w:hint="default" w:ascii="Cambria Math" w:hAnsi="Cambria Math" w:eastAsiaTheme="minorEastAsia"/>
                        <w:sz w:val="20"/>
                        <w:szCs w:val="20"/>
                        <w:lang w:eastAsia="zh-TW"/>
                      </w:rPr>
                      <m:t>UE</m:t>
                    </m:r>
                    <m:ctrlPr>
                      <w:rPr>
                        <w:rFonts w:hint="default" w:ascii="Cambria Math" w:hAnsi="Cambria Math" w:eastAsiaTheme="minorEastAsia"/>
                        <w:i/>
                        <w:sz w:val="20"/>
                        <w:szCs w:val="20"/>
                        <w:lang w:eastAsia="zh-TW"/>
                      </w:rPr>
                    </m:ctrlPr>
                  </m:sub>
                  <m:sup>
                    <m:r>
                      <m:rPr/>
                      <w:rPr>
                        <w:rFonts w:hint="default" w:ascii="Cambria Math" w:hAnsi="Cambria Math" w:eastAsiaTheme="minorEastAsia"/>
                        <w:sz w:val="20"/>
                        <w:szCs w:val="20"/>
                        <w:lang w:eastAsia="zh-TW"/>
                      </w:rPr>
                      <m:t>6Rx</m:t>
                    </m:r>
                    <m:ctrlPr>
                      <w:rPr>
                        <w:rFonts w:hint="default" w:ascii="Cambria Math" w:hAnsi="Cambria Math" w:eastAsiaTheme="minorEastAsia"/>
                        <w:i/>
                        <w:sz w:val="20"/>
                        <w:szCs w:val="20"/>
                        <w:lang w:eastAsia="zh-TW"/>
                      </w:rPr>
                    </m:ctrlPr>
                  </m:sup>
                </m:sSubSup>
                <m:r>
                  <m:rPr/>
                  <w:rPr>
                    <w:rFonts w:hint="default" w:ascii="Cambria Math" w:hAnsi="Cambria Math" w:eastAsiaTheme="minorEastAsia"/>
                    <w:sz w:val="20"/>
                    <w:szCs w:val="20"/>
                    <w:lang w:eastAsia="zh-TW"/>
                  </w:rPr>
                  <m:t>=</m:t>
                </m:r>
                <m:d>
                  <m:dPr>
                    <m:ctrlPr>
                      <w:rPr>
                        <w:rFonts w:hint="default" w:ascii="Cambria Math" w:hAnsi="Cambria Math" w:eastAsiaTheme="minorEastAsia"/>
                        <w:i/>
                        <w:sz w:val="20"/>
                        <w:szCs w:val="20"/>
                        <w:lang w:eastAsia="zh-TW"/>
                      </w:rPr>
                    </m:ctrlPr>
                  </m:dPr>
                  <m:e>
                    <m:m>
                      <m:mPr>
                        <m:mcs>
                          <m:mc>
                            <m:mcPr>
                              <m:count m:val="6"/>
                              <m:mcJc m:val="center"/>
                            </m:mcPr>
                          </m:mc>
                        </m:mcs>
                        <m:ctrlPr>
                          <w:rPr>
                            <w:rFonts w:hint="default" w:ascii="Cambria Math" w:hAnsi="Cambria Math" w:eastAsiaTheme="minorEastAsia"/>
                            <w:i/>
                            <w:sz w:val="20"/>
                            <w:szCs w:val="20"/>
                            <w:lang w:eastAsia="zh-TW"/>
                          </w:rPr>
                        </m:ctrlPr>
                      </m:mPr>
                      <m:mr>
                        <m:e>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9</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16</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mr>
                      <m:mr>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r>
                            <m:rPr>
                              <m:sty m:val="p"/>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9</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16</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mr>
                      <m:mr>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9</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mr>
                      <m:mr>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9</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mr>
                      <m:mr>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16</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9</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mr>
                      <m:m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i/>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9</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4</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sSup>
                            <m:sSupPr>
                              <m:ctrlPr>
                                <w:rPr>
                                  <w:rFonts w:hint="default" w:ascii="Cambria Math" w:hAnsi="Cambria Math" w:eastAsiaTheme="minorEastAsia"/>
                                  <w:sz w:val="20"/>
                                  <w:szCs w:val="20"/>
                                  <w:lang w:eastAsia="zh-TW"/>
                                </w:rPr>
                              </m:ctrlPr>
                            </m:sSupPr>
                            <m:e>
                              <m:sSup>
                                <m:sSupPr>
                                  <m:ctrlPr>
                                    <w:rPr>
                                      <w:rFonts w:hint="default" w:ascii="Cambria Math" w:hAnsi="Cambria Math" w:eastAsiaTheme="minorEastAsia"/>
                                      <w:i/>
                                      <w:sz w:val="20"/>
                                      <w:szCs w:val="20"/>
                                      <w:lang w:eastAsia="zh-TW"/>
                                    </w:rPr>
                                  </m:ctrlPr>
                                </m:sSupPr>
                                <m:e>
                                  <m:r>
                                    <m:rPr/>
                                    <w:rPr>
                                      <w:rFonts w:hint="default" w:ascii="Cambria Math" w:hAnsi="Cambria Math" w:eastAsiaTheme="minorEastAsia"/>
                                      <w:sz w:val="20"/>
                                      <w:szCs w:val="20"/>
                                      <w:lang w:val="en-US" w:eastAsia="zh-TW"/>
                                    </w:rPr>
                                    <m:t>β</m:t>
                                  </m:r>
                                  <m:ctrlPr>
                                    <w:rPr>
                                      <w:rFonts w:hint="default" w:ascii="Cambria Math" w:hAnsi="Cambria Math" w:eastAsiaTheme="minorEastAsia"/>
                                      <w:i/>
                                      <w:sz w:val="20"/>
                                      <w:szCs w:val="20"/>
                                      <w:lang w:eastAsia="zh-TW"/>
                                    </w:rPr>
                                  </m:ctrlPr>
                                </m:e>
                                <m:sup>
                                  <m:f>
                                    <m:fPr>
                                      <m:ctrlPr>
                                        <w:rPr>
                                          <w:rFonts w:hint="default" w:ascii="Cambria Math" w:hAnsi="Cambria Math" w:eastAsiaTheme="minorEastAsia"/>
                                          <w:i/>
                                          <w:sz w:val="20"/>
                                          <w:szCs w:val="20"/>
                                          <w:lang w:eastAsia="zh-TW"/>
                                        </w:rPr>
                                      </m:ctrlPr>
                                    </m:fPr>
                                    <m:num>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num>
                                    <m:den>
                                      <m:r>
                                        <m:rPr/>
                                        <w:rPr>
                                          <w:rFonts w:hint="default" w:ascii="Cambria Math" w:hAnsi="Cambria Math" w:eastAsiaTheme="minorEastAsia"/>
                                          <w:sz w:val="20"/>
                                          <w:szCs w:val="20"/>
                                          <w:lang w:val="en-US" w:eastAsia="zh-TW"/>
                                        </w:rPr>
                                        <m:t>25</m:t>
                                      </m:r>
                                      <m:ctrlPr>
                                        <w:rPr>
                                          <w:rFonts w:hint="default" w:ascii="Cambria Math" w:hAnsi="Cambria Math" w:eastAsiaTheme="minorEastAsia"/>
                                          <w:i/>
                                          <w:sz w:val="20"/>
                                          <w:szCs w:val="20"/>
                                          <w:lang w:eastAsia="zh-TW"/>
                                        </w:rPr>
                                      </m:ctrlPr>
                                    </m:den>
                                  </m:f>
                                  <m:ctrlPr>
                                    <w:rPr>
                                      <w:rFonts w:hint="default" w:ascii="Cambria Math" w:hAnsi="Cambria Math" w:eastAsiaTheme="minorEastAsia"/>
                                      <w:i/>
                                      <w:sz w:val="20"/>
                                      <w:szCs w:val="20"/>
                                      <w:lang w:eastAsia="zh-TW"/>
                                    </w:rPr>
                                  </m:ctrlPr>
                                </m:sup>
                              </m:sSup>
                              <m:ctrlPr>
                                <w:rPr>
                                  <w:rFonts w:hint="default" w:ascii="Cambria Math" w:hAnsi="Cambria Math" w:eastAsiaTheme="minorEastAsia"/>
                                  <w:sz w:val="20"/>
                                  <w:szCs w:val="20"/>
                                  <w:lang w:eastAsia="zh-TW"/>
                                </w:rPr>
                              </m:ctrlPr>
                            </m:e>
                            <m:sup>
                              <m:r>
                                <m:rPr/>
                                <w:rPr>
                                  <w:rFonts w:hint="default" w:ascii="Cambria Math" w:hAnsi="Cambria Math" w:eastAsiaTheme="minorEastAsia"/>
                                  <w:sz w:val="20"/>
                                  <w:szCs w:val="20"/>
                                  <w:lang w:val="en-US" w:eastAsia="zh-TW"/>
                                </w:rPr>
                                <m:t>∗</m:t>
                              </m:r>
                              <m:ctrlPr>
                                <w:rPr>
                                  <w:rFonts w:hint="default" w:ascii="Cambria Math" w:hAnsi="Cambria Math" w:eastAsiaTheme="minorEastAsia"/>
                                  <w:sz w:val="20"/>
                                  <w:szCs w:val="20"/>
                                  <w:lang w:eastAsia="zh-TW"/>
                                </w:rPr>
                              </m:ctrlPr>
                            </m:sup>
                          </m:sSup>
                          <m:ctrlPr>
                            <w:rPr>
                              <w:rFonts w:hint="default" w:ascii="Cambria Math" w:hAnsi="Cambria Math" w:eastAsiaTheme="minorEastAsia"/>
                              <w:i/>
                              <w:sz w:val="20"/>
                              <w:szCs w:val="20"/>
                              <w:lang w:eastAsia="zh-TW"/>
                            </w:rPr>
                          </m:ctrlPr>
                        </m:e>
                        <m:e>
                          <m:r>
                            <m:rPr/>
                            <w:rPr>
                              <w:rFonts w:hint="default" w:ascii="Cambria Math" w:hAnsi="Cambria Math" w:eastAsiaTheme="minorEastAsia"/>
                              <w:sz w:val="20"/>
                              <w:szCs w:val="20"/>
                              <w:lang w:val="en-US" w:eastAsia="zh-TW"/>
                            </w:rPr>
                            <m:t>1</m:t>
                          </m:r>
                          <m:ctrlPr>
                            <w:rPr>
                              <w:rFonts w:hint="default" w:ascii="Cambria Math" w:hAnsi="Cambria Math" w:eastAsiaTheme="minorEastAsia"/>
                              <w:i/>
                              <w:sz w:val="20"/>
                              <w:szCs w:val="20"/>
                              <w:lang w:eastAsia="zh-TW"/>
                            </w:rPr>
                          </m:ctrlPr>
                        </m:e>
                      </m:mr>
                    </m:m>
                    <m:ctrlPr>
                      <w:rPr>
                        <w:rFonts w:hint="default" w:ascii="Cambria Math" w:hAnsi="Cambria Math" w:eastAsiaTheme="minorEastAsia"/>
                        <w:i/>
                        <w:sz w:val="20"/>
                        <w:szCs w:val="20"/>
                        <w:lang w:eastAsia="zh-TW"/>
                      </w:rPr>
                    </m:ctrlPr>
                  </m:e>
                </m:d>
              </m:oMath>
            </m:oMathPara>
          </w:p>
          <w:p>
            <w:pPr>
              <w:pStyle w:val="36"/>
              <w:keepNext w:val="0"/>
              <w:keepLines w:val="0"/>
              <w:widowControl/>
              <w:numPr>
                <w:ilvl w:val="2"/>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eastAsiaTheme="minorEastAsia"/>
                <w:sz w:val="20"/>
                <w:szCs w:val="20"/>
                <w:lang w:eastAsia="zh-TW"/>
              </w:rPr>
            </w:pPr>
            <w:r>
              <w:rPr>
                <w:rFonts w:hint="default" w:eastAsiaTheme="minorEastAsia"/>
                <w:bCs/>
                <w:sz w:val="20"/>
                <w:szCs w:val="20"/>
                <w:lang w:eastAsia="zh-TW"/>
              </w:rPr>
              <w:t xml:space="preserve">Option 1a: with </w:t>
            </w:r>
            <w:r>
              <w:rPr>
                <w:rFonts w:hint="default" w:eastAsiaTheme="minorEastAsia"/>
                <w:sz w:val="20"/>
                <w:szCs w:val="20"/>
                <w:lang w:eastAsia="zh-TW"/>
              </w:rPr>
              <w:t>β = 0.00718</w:t>
            </w:r>
          </w:p>
          <w:p>
            <w:pPr>
              <w:pStyle w:val="36"/>
              <w:keepNext w:val="0"/>
              <w:keepLines w:val="0"/>
              <w:widowControl/>
              <w:numPr>
                <w:ilvl w:val="2"/>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eastAsiaTheme="minorEastAsia"/>
                <w:bCs/>
                <w:sz w:val="20"/>
                <w:szCs w:val="20"/>
                <w:lang w:eastAsia="zh-TW"/>
              </w:rPr>
            </w:pPr>
            <w:r>
              <w:rPr>
                <w:rFonts w:hint="eastAsia" w:eastAsiaTheme="minorEastAsia"/>
                <w:bCs/>
                <w:sz w:val="20"/>
                <w:szCs w:val="20"/>
                <w:lang w:eastAsia="zh-TW"/>
              </w:rPr>
              <w:t>O</w:t>
            </w:r>
            <w:r>
              <w:rPr>
                <w:rFonts w:hint="default" w:eastAsiaTheme="minorEastAsia"/>
                <w:bCs/>
                <w:sz w:val="20"/>
                <w:szCs w:val="20"/>
                <w:lang w:eastAsia="zh-TW"/>
              </w:rPr>
              <w:t>ption 1b: with β = 0.005154</w:t>
            </w:r>
          </w:p>
          <w:p>
            <w:pPr>
              <w:pStyle w:val="36"/>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cs="Times New Roman"/>
                <w:b w:val="0"/>
                <w:bCs w:val="0"/>
                <w:kern w:val="0"/>
                <w:sz w:val="20"/>
                <w:szCs w:val="20"/>
                <w:highlight w:val="none"/>
                <w:vertAlign w:val="baseline"/>
                <w:lang w:val="en-US" w:eastAsia="zh-CN"/>
              </w:rPr>
            </w:pPr>
            <w:r>
              <w:rPr>
                <w:rFonts w:hint="eastAsia" w:eastAsiaTheme="minorEastAsia"/>
                <w:sz w:val="20"/>
                <w:szCs w:val="20"/>
                <w:lang w:eastAsia="zh-CN"/>
              </w:rPr>
              <w:t>O</w:t>
            </w:r>
            <w:r>
              <w:rPr>
                <w:rFonts w:hint="default" w:eastAsiaTheme="minorEastAsia"/>
                <w:sz w:val="20"/>
                <w:szCs w:val="20"/>
                <w:lang w:eastAsia="zh-CN"/>
              </w:rPr>
              <w:t xml:space="preserve">ption 2: </w:t>
            </w:r>
            <w:r>
              <w:rPr>
                <w:rFonts w:hint="default" w:eastAsiaTheme="minorEastAsia"/>
                <w:sz w:val="20"/>
                <w:szCs w:val="20"/>
                <w:lang w:eastAsia="zh-TW"/>
              </w:rPr>
              <w:t>ULA Low</w:t>
            </w:r>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As we mentioned above, 4 MIMO layers related assumptions depend on the specific test case definition. For FWA devices, ULA Low shall be considered. And for handled UE, we prefer to consider ULA Medium at first, because of the size of the handled UE.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6. Propose to consider ULA low for FWA device and ULA Medium for handled UE if define two test cases for 4 MIMO layers. Otherwise, only consider ULA Medium to define one test case for 4 MIMO layers.</w:t>
      </w:r>
    </w:p>
    <w:p>
      <w:pPr>
        <w:keepNext w:val="0"/>
        <w:keepLines w:val="0"/>
        <w:pageBreakBefore w:val="0"/>
        <w:widowControl w:val="0"/>
        <w:kinsoku/>
        <w:wordWrap/>
        <w:topLinePunct w:val="0"/>
        <w:bidi w:val="0"/>
        <w:rPr>
          <w:rFonts w:hint="default"/>
          <w:b/>
          <w:color w:val="000000" w:themeColor="text1"/>
          <w:u w:val="single"/>
          <w:lang w:val="en-US" w:eastAsia="zh-CN"/>
        </w:rPr>
      </w:pPr>
      <w:r>
        <w:rPr>
          <w:rFonts w:hint="eastAsia"/>
          <w:b/>
          <w:color w:val="000000" w:themeColor="text1"/>
          <w:u w:val="single"/>
          <w:lang w:eastAsia="ko-KR"/>
        </w:rPr>
        <w:t>DMRS configuration for 6 MIMO layers case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default"/>
                <w:sz w:val="20"/>
                <w:szCs w:val="20"/>
                <w:lang w:eastAsia="zh-CN"/>
              </w:rPr>
              <w:t>Option 1: Rel-15 Type 1 DMRS 2+2</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eastAsia"/>
                <w:sz w:val="20"/>
                <w:szCs w:val="20"/>
                <w:lang w:eastAsia="zh-CN"/>
              </w:rPr>
              <w:t>O</w:t>
            </w:r>
            <w:r>
              <w:rPr>
                <w:rFonts w:hint="default"/>
                <w:sz w:val="20"/>
                <w:szCs w:val="20"/>
                <w:lang w:eastAsia="zh-CN"/>
              </w:rPr>
              <w:t>ption 2: Rel-15 Type 1 DMRS 2+0</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cs="Times New Roman"/>
                <w:b w:val="0"/>
                <w:bCs w:val="0"/>
                <w:kern w:val="0"/>
                <w:sz w:val="20"/>
                <w:szCs w:val="20"/>
                <w:highlight w:val="none"/>
                <w:vertAlign w:val="baseline"/>
                <w:lang w:val="en-US" w:eastAsia="zh-CN"/>
              </w:rPr>
            </w:pPr>
            <w:r>
              <w:rPr>
                <w:rFonts w:hint="default"/>
                <w:sz w:val="20"/>
                <w:szCs w:val="20"/>
                <w:lang w:val="fr-FR" w:eastAsia="zh-CN"/>
              </w:rPr>
              <w:t>Option 2: Rel-18 eType1 DMRS 1+1</w:t>
            </w:r>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the previous feasibility phase, RAN4 evaluated different DMRS configurations, which can bring different system throughput gain. And now, from the perspective of the testing, Rel-18 DMRS configuration is a optional feature, not all UEs could support this default configuration. In RAN4 legacy requirements, DMRS 2+2 is also used in Rel-18 8Rx  requirements definition. Hence, we prefer to consider Rel-15 Type 1 DMRS 2+2 as default configuration. </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7. Propose to consider </w:t>
      </w:r>
      <w:r>
        <w:rPr>
          <w:rFonts w:hint="default" w:cs="Times New Roman"/>
          <w:b/>
          <w:bCs/>
          <w:i/>
          <w:iCs/>
          <w:kern w:val="0"/>
          <w:sz w:val="20"/>
          <w:szCs w:val="20"/>
          <w:highlight w:val="none"/>
          <w:lang w:val="en-US" w:eastAsia="zh-CN"/>
        </w:rPr>
        <w:t>Rel-15 Type 1 DMRS 2+2</w:t>
      </w:r>
      <w:r>
        <w:rPr>
          <w:rFonts w:hint="eastAsia" w:cs="Times New Roman"/>
          <w:b/>
          <w:bCs/>
          <w:i/>
          <w:iCs/>
          <w:kern w:val="0"/>
          <w:sz w:val="20"/>
          <w:szCs w:val="20"/>
          <w:highlight w:val="none"/>
          <w:lang w:val="en-US" w:eastAsia="zh-CN"/>
        </w:rPr>
        <w:t xml:space="preserve"> as default configuration.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b/>
          <w:color w:val="000000" w:themeColor="text1"/>
          <w:u w:val="single"/>
          <w:lang w:eastAsia="ko-KR"/>
        </w:rPr>
        <w:t>Antenna configuration for 4 MIMO layers case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default"/>
                <w:sz w:val="20"/>
                <w:szCs w:val="20"/>
                <w:lang w:eastAsia="zh-CN"/>
              </w:rPr>
              <w:t>Option 1: 4Tx6Rx</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cs="Times New Roman"/>
                <w:b w:val="0"/>
                <w:bCs w:val="0"/>
                <w:kern w:val="0"/>
                <w:sz w:val="20"/>
                <w:szCs w:val="20"/>
                <w:highlight w:val="none"/>
                <w:vertAlign w:val="baseline"/>
                <w:lang w:val="en-US" w:eastAsia="zh-CN"/>
              </w:rPr>
            </w:pPr>
            <w:r>
              <w:rPr>
                <w:rFonts w:hint="default"/>
                <w:sz w:val="20"/>
                <w:szCs w:val="20"/>
                <w:lang w:eastAsia="zh-CN"/>
              </w:rPr>
              <w:t>Option 2: 8Tx6Rx</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Regarding antenna configuration, we prefer to consider 8Tx6Rx for 4 MIMO layers, since more antennas can bring diversity gain.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8. Propose to consider 8T6R for 4MIMO layers.</w:t>
      </w: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MCS for 6 MIMO layers case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default"/>
                <w:sz w:val="20"/>
                <w:szCs w:val="20"/>
                <w:lang w:eastAsia="zh-CN"/>
              </w:rPr>
              <w:t>Option 1: MCS13 (Table 2)</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default"/>
                <w:sz w:val="20"/>
                <w:szCs w:val="20"/>
                <w:lang w:eastAsia="zh-CN"/>
              </w:rPr>
              <w:t xml:space="preserve">Option 2: MCS 13 as starting point (Table 1) </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default"/>
                <w:sz w:val="20"/>
                <w:szCs w:val="20"/>
                <w:lang w:eastAsia="zh-CN"/>
              </w:rPr>
              <w:t>Option 3: 256QAM</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eastAsia="zh-CN"/>
              </w:rPr>
            </w:pPr>
            <w:r>
              <w:rPr>
                <w:rFonts w:hint="eastAsia"/>
                <w:sz w:val="20"/>
                <w:szCs w:val="20"/>
                <w:lang w:eastAsia="zh-CN"/>
              </w:rPr>
              <w:t>O</w:t>
            </w:r>
            <w:r>
              <w:rPr>
                <w:rFonts w:hint="default"/>
                <w:sz w:val="20"/>
                <w:szCs w:val="20"/>
                <w:lang w:eastAsia="zh-CN"/>
              </w:rPr>
              <w:t>ption 4: 64QAM (MCS Table 1) with the same MCS for both CW</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b/>
                <w:color w:val="000000" w:themeColor="text1"/>
                <w:u w:val="single"/>
                <w:vertAlign w:val="baseline"/>
                <w:lang w:eastAsia="ko-KR"/>
              </w:rPr>
            </w:pPr>
            <w:r>
              <w:rPr>
                <w:rFonts w:hint="eastAsia"/>
                <w:sz w:val="20"/>
                <w:szCs w:val="20"/>
                <w:lang w:eastAsia="zh-CN"/>
              </w:rPr>
              <w:t>O</w:t>
            </w:r>
            <w:r>
              <w:rPr>
                <w:rFonts w:hint="default"/>
                <w:sz w:val="20"/>
                <w:szCs w:val="20"/>
                <w:lang w:eastAsia="zh-CN"/>
              </w:rPr>
              <w:t>ption 5: MCS17 as starting point (Table 1)</w:t>
            </w:r>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feasibility phase, RAN4 evaluated the performance gain comparison between 64QAM and 256QAM. As for how RAN4 determines MCS, we think it is necessary to at least determine it by evaluating the corresponding MCS. Hence, we propose to evaluate the SNR operating points for 64QAM and 256QAM in the initial stage.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9. Propose to consider MCS 13 for 6 MIMO layers, and for 64QAM and 256QAM need to evaluate at first.</w:t>
      </w:r>
    </w:p>
    <w:p>
      <w:pPr>
        <w:keepNext w:val="0"/>
        <w:keepLines w:val="0"/>
        <w:pageBreakBefore w:val="0"/>
        <w:widowControl w:val="0"/>
        <w:kinsoku/>
        <w:wordWrap/>
        <w:topLinePunct w:val="0"/>
        <w:bidi w:val="0"/>
        <w:rPr>
          <w:rFonts w:hint="default"/>
          <w:b/>
          <w:color w:val="000000" w:themeColor="text1"/>
          <w:u w:val="single"/>
          <w:lang w:val="en-US" w:eastAsia="zh-CN"/>
        </w:rPr>
      </w:pPr>
    </w:p>
    <w:p>
      <w:pPr>
        <w:keepNext w:val="0"/>
        <w:keepLines w:val="0"/>
        <w:pageBreakBefore w:val="0"/>
        <w:widowControl w:val="0"/>
        <w:kinsoku/>
        <w:wordWrap/>
        <w:topLinePunct w:val="0"/>
        <w:bidi w:val="0"/>
        <w:rPr>
          <w:rFonts w:hint="default"/>
          <w:b/>
          <w:color w:val="000000" w:themeColor="text1"/>
          <w:u w:val="single"/>
          <w:lang w:val="en-US" w:eastAsia="zh-CN"/>
        </w:rPr>
      </w:pPr>
      <w:r>
        <w:rPr>
          <w:rFonts w:hint="eastAsia" w:cs="Times New Roman"/>
          <w:b/>
          <w:bCs/>
          <w:kern w:val="0"/>
          <w:sz w:val="20"/>
          <w:szCs w:val="20"/>
          <w:highlight w:val="none"/>
          <w:lang w:val="en-US" w:eastAsia="zh-CN"/>
        </w:rPr>
        <w:t>SDR requirements for 6Rx</w:t>
      </w: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Static channel and precoding for 6Rx</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Proposals</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color w:val="000000" w:themeColor="text1"/>
                <w:sz w:val="20"/>
                <w:szCs w:val="20"/>
                <w:lang w:eastAsia="zh-CN"/>
              </w:rPr>
            </w:pPr>
            <w:r>
              <w:rPr>
                <w:rFonts w:hint="default" w:eastAsia="宋体"/>
                <w:color w:val="000000" w:themeColor="text1"/>
                <w:sz w:val="20"/>
                <w:szCs w:val="20"/>
                <w:lang w:eastAsia="zh-CN"/>
              </w:rPr>
              <w:t>Option 1: Introduce new 6Rx static channel. The effective channel matrix, which is a combination of the introduced 6Rx static channel and precoding matrix, should maintain good orthogonality across multi-layers. The effective channel matrices should be full rank and leading no zero input at the receiving antenna.</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color w:val="000000" w:themeColor="text1"/>
                <w:sz w:val="20"/>
                <w:szCs w:val="20"/>
                <w:lang w:eastAsia="zh-CN"/>
              </w:rPr>
            </w:pPr>
            <w:r>
              <w:rPr>
                <w:rFonts w:hint="eastAsia" w:eastAsia="宋体"/>
                <w:color w:val="000000" w:themeColor="text1"/>
                <w:sz w:val="20"/>
                <w:szCs w:val="20"/>
                <w:lang w:eastAsia="zh-CN"/>
              </w:rPr>
              <w:t>O</w:t>
            </w:r>
            <w:r>
              <w:rPr>
                <w:rFonts w:hint="default" w:eastAsia="宋体"/>
                <w:color w:val="000000" w:themeColor="text1"/>
                <w:sz w:val="20"/>
                <w:szCs w:val="20"/>
                <w:lang w:eastAsia="zh-CN"/>
              </w:rPr>
              <w:t>ption 2:</w:t>
            </w:r>
          </w:p>
          <w:p>
            <w:pPr>
              <w:pStyle w:val="80"/>
              <w:keepNext w:val="0"/>
              <w:keepLines w:val="0"/>
              <w:numPr>
                <w:ilvl w:val="0"/>
                <w:numId w:val="13"/>
              </w:numPr>
              <w:suppressLineNumbers w:val="0"/>
              <w:autoSpaceDE w:val="0"/>
              <w:autoSpaceDN w:val="0"/>
              <w:adjustRightInd w:val="0"/>
              <w:spacing w:before="0" w:beforeAutospacing="0" w:afterAutospacing="0"/>
              <w:ind w:right="0"/>
              <w:rPr>
                <w:rFonts w:hint="default"/>
                <w:b w:val="0"/>
                <w:sz w:val="20"/>
                <w:szCs w:val="20"/>
              </w:rPr>
            </w:pPr>
            <w:r>
              <w:rPr>
                <w:rFonts w:hint="eastAsia"/>
                <w:b w:val="0"/>
                <w:sz w:val="20"/>
                <w:szCs w:val="20"/>
              </w:rPr>
              <w:t>F</w:t>
            </w:r>
            <w:r>
              <w:rPr>
                <w:rFonts w:hint="default"/>
                <w:b w:val="0"/>
                <w:sz w:val="20"/>
                <w:szCs w:val="20"/>
              </w:rPr>
              <w:t>or 1T6R (Random precoding):</w:t>
            </w:r>
          </w:p>
          <w:p>
            <w:pPr>
              <w:pStyle w:val="81"/>
              <w:keepNext w:val="0"/>
              <w:keepLines w:val="0"/>
              <w:widowControl/>
              <w:suppressLineNumbers w:val="0"/>
              <w:spacing w:before="0" w:beforeAutospacing="0" w:after="120" w:afterAutospacing="0"/>
              <w:ind w:left="1704" w:right="0"/>
              <w:rPr>
                <w:rFonts w:hint="default" w:eastAsiaTheme="minorEastAsia"/>
                <w:b w:val="0"/>
                <w:bCs/>
                <w:sz w:val="20"/>
                <w:szCs w:val="20"/>
              </w:rPr>
            </w:pPr>
            <m:oMathPara>
              <m:oMath>
                <m:r>
                  <m:rPr>
                    <m:sty m:val="b"/>
                  </m:rPr>
                  <w:rPr>
                    <w:rFonts w:hint="default" w:ascii="Cambria Math" w:hAnsi="Cambria Math" w:eastAsiaTheme="minorEastAsia"/>
                    <w:sz w:val="20"/>
                    <w:szCs w:val="20"/>
                  </w:rPr>
                  <m:t>H=</m:t>
                </m:r>
                <m:d>
                  <m:dPr>
                    <m:begChr m:val="["/>
                    <m:endChr m:val="]"/>
                    <m:ctrlPr>
                      <w:rPr>
                        <w:rFonts w:hint="default" w:ascii="Cambria Math" w:hAnsi="Cambria Math" w:eastAsiaTheme="minorEastAsia"/>
                        <w:b w:val="0"/>
                        <w:bCs/>
                        <w:sz w:val="20"/>
                        <w:szCs w:val="20"/>
                      </w:rPr>
                    </m:ctrlPr>
                  </m:dPr>
                  <m:e>
                    <m:m>
                      <m:mPr>
                        <m:mcs>
                          <m:mc>
                            <m:mcPr>
                              <m:count m:val="1"/>
                              <m:mcJc m:val="center"/>
                            </m:mcPr>
                          </m:mc>
                        </m:mcs>
                        <m:ctrlPr>
                          <w:rPr>
                            <w:rFonts w:hint="default" w:ascii="Cambria Math" w:hAnsi="Cambria Math" w:eastAsiaTheme="minorEastAsia"/>
                            <w:b w:val="0"/>
                            <w:bCs/>
                            <w:sz w:val="20"/>
                            <w:szCs w:val="20"/>
                          </w:rPr>
                        </m:ctrlPr>
                      </m:mPr>
                      <m:mr>
                        <m:e>
                          <m:m>
                            <m:mPr>
                              <m:mcs>
                                <m:mc>
                                  <m:mcPr>
                                    <m:count m:val="1"/>
                                    <m:mcJc m:val="center"/>
                                  </m:mcPr>
                                </m:mc>
                              </m:mcs>
                              <m:ctrlPr>
                                <w:rPr>
                                  <w:rFonts w:hint="default" w:ascii="Cambria Math" w:hAnsi="Cambria Math" w:eastAsiaTheme="minorEastAsia"/>
                                  <w:b w:val="0"/>
                                  <w:bCs/>
                                  <w:sz w:val="20"/>
                                  <w:szCs w:val="20"/>
                                </w:rPr>
                              </m:ctrlPr>
                            </m:mP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
                          <m:ctrlPr>
                            <w:rPr>
                              <w:rFonts w:hint="default" w:ascii="Cambria Math" w:hAnsi="Cambria Math" w:eastAsiaTheme="minorEastAsia"/>
                              <w:b w:val="0"/>
                              <w:bCs/>
                              <w:sz w:val="20"/>
                              <w:szCs w:val="20"/>
                            </w:rPr>
                          </m:ctrlPr>
                        </m:e>
                      </m:mr>
                      <m:mr>
                        <m:e>
                          <m:m>
                            <m:mPr>
                              <m:mcs>
                                <m:mc>
                                  <m:mcPr>
                                    <m:count m:val="1"/>
                                    <m:mcJc m:val="center"/>
                                  </m:mcPr>
                                </m:mc>
                              </m:mcs>
                              <m:ctrlPr>
                                <w:rPr>
                                  <w:rFonts w:hint="default" w:ascii="Cambria Math" w:hAnsi="Cambria Math" w:eastAsiaTheme="minorEastAsia"/>
                                  <w:b w:val="0"/>
                                  <w:bCs/>
                                  <w:sz w:val="20"/>
                                  <w:szCs w:val="20"/>
                                </w:rPr>
                              </m:ctrlPr>
                            </m:mP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
                          <m:ctrlPr>
                            <w:rPr>
                              <w:rFonts w:hint="default" w:ascii="Cambria Math" w:hAnsi="Cambria Math" w:eastAsiaTheme="minorEastAsia"/>
                              <w:b w:val="0"/>
                              <w:bCs/>
                              <w:sz w:val="20"/>
                              <w:szCs w:val="20"/>
                            </w:rPr>
                          </m:ctrlPr>
                        </m:e>
                      </m:mr>
                    </m:m>
                    <m:ctrlPr>
                      <w:rPr>
                        <w:rFonts w:hint="default" w:ascii="Cambria Math" w:hAnsi="Cambria Math" w:eastAsiaTheme="minorEastAsia"/>
                        <w:b w:val="0"/>
                        <w:bCs/>
                        <w:sz w:val="20"/>
                        <w:szCs w:val="20"/>
                      </w:rPr>
                    </m:ctrlPr>
                  </m:e>
                </m:d>
              </m:oMath>
            </m:oMathPara>
          </w:p>
          <w:p>
            <w:pPr>
              <w:pStyle w:val="80"/>
              <w:keepNext w:val="0"/>
              <w:keepLines w:val="0"/>
              <w:numPr>
                <w:ilvl w:val="0"/>
                <w:numId w:val="13"/>
              </w:numPr>
              <w:suppressLineNumbers w:val="0"/>
              <w:autoSpaceDE w:val="0"/>
              <w:autoSpaceDN w:val="0"/>
              <w:adjustRightInd w:val="0"/>
              <w:spacing w:before="0" w:beforeAutospacing="0" w:afterAutospacing="0"/>
              <w:ind w:right="0"/>
              <w:rPr>
                <w:rFonts w:hint="default"/>
                <w:b w:val="0"/>
                <w:sz w:val="20"/>
                <w:szCs w:val="20"/>
              </w:rPr>
            </w:pPr>
            <w:r>
              <w:rPr>
                <w:rFonts w:hint="eastAsia"/>
                <w:b w:val="0"/>
                <w:sz w:val="20"/>
                <w:szCs w:val="20"/>
              </w:rPr>
              <w:t>F</w:t>
            </w:r>
            <w:r>
              <w:rPr>
                <w:rFonts w:hint="default"/>
                <w:b w:val="0"/>
                <w:sz w:val="20"/>
                <w:szCs w:val="20"/>
              </w:rPr>
              <w:t>or 2T6R (Random precoding):</w:t>
            </w:r>
          </w:p>
          <w:p>
            <w:pPr>
              <w:pStyle w:val="81"/>
              <w:keepNext w:val="0"/>
              <w:keepLines w:val="0"/>
              <w:widowControl/>
              <w:suppressLineNumbers w:val="0"/>
              <w:spacing w:before="0" w:beforeAutospacing="0" w:after="120" w:afterAutospacing="0"/>
              <w:ind w:left="1704" w:right="0"/>
              <w:rPr>
                <w:rFonts w:hint="default" w:eastAsiaTheme="minorEastAsia"/>
                <w:b w:val="0"/>
                <w:bCs/>
                <w:sz w:val="20"/>
                <w:szCs w:val="20"/>
              </w:rPr>
            </w:pPr>
            <m:oMathPara>
              <m:oMath>
                <m:r>
                  <m:rPr>
                    <m:sty m:val="b"/>
                  </m:rPr>
                  <w:rPr>
                    <w:rFonts w:hint="default" w:ascii="Cambria Math" w:hAnsi="Cambria Math" w:eastAsiaTheme="minorEastAsia"/>
                    <w:sz w:val="20"/>
                    <w:szCs w:val="20"/>
                  </w:rPr>
                  <m:t>H=</m:t>
                </m:r>
                <m:d>
                  <m:dPr>
                    <m:begChr m:val="["/>
                    <m:endChr m:val="]"/>
                    <m:ctrlPr>
                      <w:rPr>
                        <w:rFonts w:hint="default" w:ascii="Cambria Math" w:hAnsi="Cambria Math" w:eastAsiaTheme="minorEastAsia"/>
                        <w:b w:val="0"/>
                        <w:bCs/>
                        <w:sz w:val="20"/>
                        <w:szCs w:val="20"/>
                      </w:rPr>
                    </m:ctrlPr>
                  </m:dPr>
                  <m:e>
                    <m:m>
                      <m:mPr>
                        <m:mcs>
                          <m:mc>
                            <m:mcPr>
                              <m:count m:val="2"/>
                              <m:mcJc m:val="center"/>
                            </m:mcPr>
                          </m:mc>
                        </m:mcs>
                        <m:ctrlPr>
                          <w:rPr>
                            <w:rFonts w:hint="default" w:ascii="Cambria Math" w:hAnsi="Cambria Math" w:eastAsiaTheme="minorEastAsia"/>
                            <w:b w:val="0"/>
                            <w:bCs/>
                            <w:sz w:val="20"/>
                            <w:szCs w:val="20"/>
                          </w:rPr>
                        </m:ctrlPr>
                      </m:mPr>
                      <m:mr>
                        <m:e>
                          <m:m>
                            <m:mPr>
                              <m:mcs>
                                <m:mc>
                                  <m:mcPr>
                                    <m:count m:val="1"/>
                                    <m:mcJc m:val="center"/>
                                  </m:mcPr>
                                </m:mc>
                              </m:mcs>
                              <m:ctrlPr>
                                <w:rPr>
                                  <w:rFonts w:hint="default" w:ascii="Cambria Math" w:hAnsi="Cambria Math" w:eastAsiaTheme="minorEastAsia"/>
                                  <w:b w:val="0"/>
                                  <w:bCs/>
                                  <w:sz w:val="20"/>
                                  <w:szCs w:val="20"/>
                                </w:rPr>
                              </m:ctrlPr>
                            </m:mP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
                          <m:ctrlPr>
                            <w:rPr>
                              <w:rFonts w:hint="default" w:ascii="Cambria Math" w:hAnsi="Cambria Math" w:eastAsiaTheme="minorEastAsia"/>
                              <w:b w:val="0"/>
                              <w:bCs/>
                              <w:sz w:val="20"/>
                              <w:szCs w:val="20"/>
                            </w:rPr>
                          </m:ctrlPr>
                        </m:e>
                        <m:e>
                          <m:m>
                            <m:mPr>
                              <m:mcs>
                                <m:mc>
                                  <m:mcPr>
                                    <m:count m:val="1"/>
                                    <m:mcJc m:val="center"/>
                                  </m:mcPr>
                                </m:mc>
                              </m:mcs>
                              <m:ctrlPr>
                                <w:rPr>
                                  <w:rFonts w:hint="default" w:ascii="Cambria Math" w:hAnsi="Cambria Math" w:eastAsiaTheme="minorEastAsia"/>
                                  <w:b w:val="0"/>
                                  <w:bCs/>
                                  <w:sz w:val="20"/>
                                  <w:szCs w:val="20"/>
                                </w:rPr>
                              </m:ctrlPr>
                            </m:mPr>
                            <m:mr>
                              <m:e>
                                <m:r>
                                  <m:rPr>
                                    <m:sty m:val="b"/>
                                  </m:rPr>
                                  <w:rPr>
                                    <w:rFonts w:hint="default" w:ascii="Cambria Math" w:hAnsi="Cambria Math" w:eastAsiaTheme="minorEastAsia"/>
                                    <w:sz w:val="20"/>
                                    <w:szCs w:val="20"/>
                                  </w:rPr>
                                  <m:t>j</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−j</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j</m:t>
                                </m:r>
                                <m:ctrlPr>
                                  <w:rPr>
                                    <w:rFonts w:hint="default" w:ascii="Cambria Math" w:hAnsi="Cambria Math" w:eastAsiaTheme="minorEastAsia"/>
                                    <w:b w:val="0"/>
                                    <w:bCs/>
                                    <w:sz w:val="20"/>
                                    <w:szCs w:val="20"/>
                                  </w:rPr>
                                </m:ctrlPr>
                              </m:e>
                            </m:mr>
                          </m:m>
                          <m:ctrlPr>
                            <w:rPr>
                              <w:rFonts w:hint="default" w:ascii="Cambria Math" w:hAnsi="Cambria Math" w:eastAsiaTheme="minorEastAsia"/>
                              <w:b w:val="0"/>
                              <w:bCs/>
                              <w:sz w:val="20"/>
                              <w:szCs w:val="20"/>
                            </w:rPr>
                          </m:ctrlPr>
                        </m:e>
                      </m:mr>
                      <m:mr>
                        <m:e>
                          <m:m>
                            <m:mPr>
                              <m:mcs>
                                <m:mc>
                                  <m:mcPr>
                                    <m:count m:val="1"/>
                                    <m:mcJc m:val="center"/>
                                  </m:mcPr>
                                </m:mc>
                              </m:mcs>
                              <m:ctrlPr>
                                <w:rPr>
                                  <w:rFonts w:hint="default" w:ascii="Cambria Math" w:hAnsi="Cambria Math" w:eastAsiaTheme="minorEastAsia"/>
                                  <w:b w:val="0"/>
                                  <w:bCs/>
                                  <w:sz w:val="20"/>
                                  <w:szCs w:val="20"/>
                                </w:rPr>
                              </m:ctrlPr>
                            </m:mP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1</m:t>
                                </m:r>
                                <m:ctrlPr>
                                  <w:rPr>
                                    <w:rFonts w:hint="default" w:ascii="Cambria Math" w:hAnsi="Cambria Math" w:eastAsiaTheme="minorEastAsia"/>
                                    <w:b w:val="0"/>
                                    <w:bCs/>
                                    <w:sz w:val="20"/>
                                    <w:szCs w:val="20"/>
                                  </w:rPr>
                                </m:ctrlPr>
                              </m:e>
                            </m:mr>
                          </m:m>
                          <m:ctrlPr>
                            <w:rPr>
                              <w:rFonts w:hint="default" w:ascii="Cambria Math" w:hAnsi="Cambria Math" w:eastAsiaTheme="minorEastAsia"/>
                              <w:b w:val="0"/>
                              <w:bCs/>
                              <w:sz w:val="20"/>
                              <w:szCs w:val="20"/>
                            </w:rPr>
                          </m:ctrlPr>
                        </m:e>
                        <m:e>
                          <m:m>
                            <m:mPr>
                              <m:mcs>
                                <m:mc>
                                  <m:mcPr>
                                    <m:count m:val="1"/>
                                    <m:mcJc m:val="center"/>
                                  </m:mcPr>
                                </m:mc>
                              </m:mcs>
                              <m:ctrlPr>
                                <w:rPr>
                                  <w:rFonts w:hint="default" w:ascii="Cambria Math" w:hAnsi="Cambria Math" w:eastAsiaTheme="minorEastAsia"/>
                                  <w:b w:val="0"/>
                                  <w:bCs/>
                                  <w:sz w:val="20"/>
                                  <w:szCs w:val="20"/>
                                </w:rPr>
                              </m:ctrlPr>
                            </m:mPr>
                            <m:mr>
                              <m:e>
                                <m:r>
                                  <m:rPr>
                                    <m:sty m:val="b"/>
                                  </m:rPr>
                                  <w:rPr>
                                    <w:rFonts w:hint="default" w:ascii="Cambria Math" w:hAnsi="Cambria Math" w:eastAsiaTheme="minorEastAsia"/>
                                    <w:sz w:val="20"/>
                                    <w:szCs w:val="20"/>
                                  </w:rPr>
                                  <m:t>−j</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j</m:t>
                                </m:r>
                                <m:ctrlPr>
                                  <w:rPr>
                                    <w:rFonts w:hint="default" w:ascii="Cambria Math" w:hAnsi="Cambria Math" w:eastAsiaTheme="minorEastAsia"/>
                                    <w:b w:val="0"/>
                                    <w:bCs/>
                                    <w:sz w:val="20"/>
                                    <w:szCs w:val="20"/>
                                  </w:rPr>
                                </m:ctrlPr>
                              </m:e>
                            </m:mr>
                            <m:mr>
                              <m:e>
                                <m:r>
                                  <m:rPr>
                                    <m:sty m:val="b"/>
                                  </m:rPr>
                                  <w:rPr>
                                    <w:rFonts w:hint="default" w:ascii="Cambria Math" w:hAnsi="Cambria Math" w:eastAsiaTheme="minorEastAsia"/>
                                    <w:sz w:val="20"/>
                                    <w:szCs w:val="20"/>
                                  </w:rPr>
                                  <m:t>−j</m:t>
                                </m:r>
                                <m:ctrlPr>
                                  <w:rPr>
                                    <w:rFonts w:hint="default" w:ascii="Cambria Math" w:hAnsi="Cambria Math" w:eastAsiaTheme="minorEastAsia"/>
                                    <w:b w:val="0"/>
                                    <w:bCs/>
                                    <w:sz w:val="20"/>
                                    <w:szCs w:val="20"/>
                                  </w:rPr>
                                </m:ctrlPr>
                              </m:e>
                            </m:mr>
                          </m:m>
                          <m:ctrlPr>
                            <w:rPr>
                              <w:rFonts w:hint="default" w:ascii="Cambria Math" w:hAnsi="Cambria Math" w:eastAsiaTheme="minorEastAsia"/>
                              <w:b w:val="0"/>
                              <w:bCs/>
                              <w:sz w:val="20"/>
                              <w:szCs w:val="20"/>
                            </w:rPr>
                          </m:ctrlPr>
                        </m:e>
                      </m:mr>
                    </m:m>
                    <m:ctrlPr>
                      <w:rPr>
                        <w:rFonts w:hint="default" w:ascii="Cambria Math" w:hAnsi="Cambria Math" w:eastAsiaTheme="minorEastAsia"/>
                        <w:b w:val="0"/>
                        <w:bCs/>
                        <w:sz w:val="20"/>
                        <w:szCs w:val="20"/>
                      </w:rPr>
                    </m:ctrlPr>
                  </m:e>
                </m:d>
              </m:oMath>
            </m:oMathPara>
          </w:p>
          <w:p>
            <w:pPr>
              <w:pStyle w:val="80"/>
              <w:keepNext w:val="0"/>
              <w:keepLines w:val="0"/>
              <w:numPr>
                <w:ilvl w:val="0"/>
                <w:numId w:val="13"/>
              </w:numPr>
              <w:suppressLineNumbers w:val="0"/>
              <w:autoSpaceDE w:val="0"/>
              <w:autoSpaceDN w:val="0"/>
              <w:adjustRightInd w:val="0"/>
              <w:spacing w:before="0" w:beforeAutospacing="0" w:afterAutospacing="0"/>
              <w:ind w:right="0"/>
              <w:rPr>
                <w:rFonts w:hint="default"/>
                <w:b w:val="0"/>
                <w:sz w:val="20"/>
                <w:szCs w:val="20"/>
              </w:rPr>
            </w:pPr>
            <w:r>
              <w:rPr>
                <w:rFonts w:hint="eastAsia"/>
                <w:b w:val="0"/>
                <w:sz w:val="20"/>
                <w:szCs w:val="20"/>
              </w:rPr>
              <w:t>F</w:t>
            </w:r>
            <w:r>
              <w:rPr>
                <w:rFonts w:hint="default"/>
                <w:b w:val="0"/>
                <w:sz w:val="20"/>
                <w:szCs w:val="20"/>
              </w:rPr>
              <w:t>or 4T6R (Random precoding):</w:t>
            </w:r>
          </w:p>
          <w:p>
            <w:pPr>
              <w:pStyle w:val="80"/>
              <w:keepNext w:val="0"/>
              <w:keepLines w:val="0"/>
              <w:numPr>
                <w:ilvl w:val="0"/>
                <w:numId w:val="0"/>
              </w:numPr>
              <w:suppressLineNumbers w:val="0"/>
              <w:autoSpaceDE w:val="0"/>
              <w:autoSpaceDN w:val="0"/>
              <w:adjustRightInd w:val="0"/>
              <w:spacing w:before="0" w:beforeAutospacing="0" w:afterAutospacing="0"/>
              <w:ind w:left="1704" w:right="0"/>
              <w:jc w:val="center"/>
              <w:rPr>
                <w:rFonts w:hint="default"/>
                <w:b w:val="0"/>
                <w:sz w:val="20"/>
                <w:szCs w:val="20"/>
              </w:rPr>
            </w:pPr>
            <m:oMathPara>
              <m:oMath>
                <m:r>
                  <m:rPr>
                    <m:sty m:val="b"/>
                  </m:rPr>
                  <w:rPr>
                    <w:rFonts w:hint="default" w:ascii="Cambria Math" w:hAnsi="Cambria Math"/>
                    <w:sz w:val="20"/>
                    <w:szCs w:val="20"/>
                  </w:rPr>
                  <m:t>H=</m:t>
                </m:r>
                <m:d>
                  <m:dPr>
                    <m:begChr m:val="["/>
                    <m:endChr m:val="]"/>
                    <m:ctrlPr>
                      <w:rPr>
                        <w:rFonts w:hint="default" w:ascii="Cambria Math" w:hAnsi="Cambria Math"/>
                        <w:b w:val="0"/>
                        <w:sz w:val="20"/>
                        <w:szCs w:val="20"/>
                      </w:rPr>
                    </m:ctrlPr>
                  </m:dPr>
                  <m:e>
                    <m:m>
                      <m:mPr>
                        <m:mcs>
                          <m:mc>
                            <m:mcPr>
                              <m:count m:val="2"/>
                              <m:mcJc m:val="center"/>
                            </m:mcPr>
                          </m:mc>
                        </m:mcs>
                        <m:ctrlPr>
                          <w:rPr>
                            <w:rFonts w:hint="default" w:ascii="Cambria Math" w:hAnsi="Cambria Math"/>
                            <w:b w:val="0"/>
                            <w:sz w:val="20"/>
                            <w:szCs w:val="20"/>
                          </w:rPr>
                        </m:ctrlPr>
                      </m:mPr>
                      <m:mr>
                        <m:e>
                          <m:m>
                            <m:mPr>
                              <m:mcs>
                                <m:mc>
                                  <m:mcPr>
                                    <m:count m:val="2"/>
                                    <m:mcJc m:val="center"/>
                                  </m:mcPr>
                                </m:mc>
                              </m:mcs>
                              <m:ctrlPr>
                                <w:rPr>
                                  <w:rFonts w:hint="default" w:ascii="Cambria Math" w:hAnsi="Cambria Math"/>
                                  <w:b w:val="0"/>
                                  <w:sz w:val="20"/>
                                  <w:szCs w:val="20"/>
                                </w:rPr>
                              </m:ctrlPr>
                            </m:mPr>
                            <m:mr>
                              <m:e>
                                <m:m>
                                  <m:mPr>
                                    <m:mcs>
                                      <m:mc>
                                        <m:mcPr>
                                          <m:count m:val="1"/>
                                          <m:mcJc m:val="center"/>
                                        </m:mcPr>
                                      </m:mc>
                                    </m:mcs>
                                    <m:ctrlPr>
                                      <w:rPr>
                                        <w:rFonts w:hint="default" w:ascii="Cambria Math" w:hAnsi="Cambria Math"/>
                                        <w:b w:val="0"/>
                                        <w:sz w:val="20"/>
                                        <w:szCs w:val="20"/>
                                      </w:rPr>
                                    </m:ctrlPr>
                                  </m:mPr>
                                  <m:mr>
                                    <m:e>
                                      <m:r>
                                        <m:rPr>
                                          <m:sty m:val="b"/>
                                        </m:rPr>
                                        <w:rPr>
                                          <w:rFonts w:hint="default" w:ascii="Cambria Math" w:hAnsi="Cambria Math"/>
                                          <w:sz w:val="20"/>
                                          <w:szCs w:val="20"/>
                                        </w:rPr>
                                        <m:t>1</m:t>
                                      </m:r>
                                      <m:ctrlPr>
                                        <w:rPr>
                                          <w:rFonts w:hint="default" w:ascii="Cambria Math" w:hAnsi="Cambria Math"/>
                                          <w:b w:val="0"/>
                                          <w:sz w:val="20"/>
                                          <w:szCs w:val="20"/>
                                        </w:rPr>
                                      </m:ctrlPr>
                                    </m:e>
                                  </m:mr>
                                  <m:mr>
                                    <m:e>
                                      <m:r>
                                        <m:rPr>
                                          <m:sty m:val="b"/>
                                        </m:rPr>
                                        <w:rPr>
                                          <w:rFonts w:hint="default" w:ascii="Cambria Math" w:hAnsi="Cambria Math"/>
                                          <w:sz w:val="20"/>
                                          <w:szCs w:val="20"/>
                                        </w:rPr>
                                        <m:t>1</m:t>
                                      </m:r>
                                      <m:ctrlPr>
                                        <w:rPr>
                                          <w:rFonts w:hint="default" w:ascii="Cambria Math" w:hAnsi="Cambria Math"/>
                                          <w:b w:val="0"/>
                                          <w:sz w:val="20"/>
                                          <w:szCs w:val="20"/>
                                        </w:rPr>
                                      </m:ctrlPr>
                                    </m:e>
                                  </m:mr>
                                  <m:mr>
                                    <m:e>
                                      <m:r>
                                        <m:rPr>
                                          <m:sty m:val="b"/>
                                        </m:rPr>
                                        <w:rPr>
                                          <w:rFonts w:hint="default" w:ascii="Cambria Math" w:hAnsi="Cambria Math"/>
                                          <w:sz w:val="20"/>
                                          <w:szCs w:val="20"/>
                                        </w:rPr>
                                        <m:t>1</m:t>
                                      </m:r>
                                      <m:ctrlPr>
                                        <w:rPr>
                                          <w:rFonts w:hint="default" w:ascii="Cambria Math" w:hAnsi="Cambria Math"/>
                                          <w:b w:val="0"/>
                                          <w:sz w:val="20"/>
                                          <w:szCs w:val="20"/>
                                        </w:rPr>
                                      </m:ctrlPr>
                                    </m:e>
                                  </m:mr>
                                </m:m>
                                <m:ctrlPr>
                                  <w:rPr>
                                    <w:rFonts w:hint="default" w:ascii="Cambria Math" w:hAnsi="Cambria Math"/>
                                    <w:b w:val="0"/>
                                    <w:sz w:val="20"/>
                                    <w:szCs w:val="20"/>
                                  </w:rPr>
                                </m:ctrlPr>
                              </m:e>
                              <m:e>
                                <m:m>
                                  <m:mPr>
                                    <m:mcs>
                                      <m:mc>
                                        <m:mcPr>
                                          <m:count m:val="1"/>
                                          <m:mcJc m:val="center"/>
                                        </m:mcPr>
                                      </m:mc>
                                    </m:mcs>
                                    <m:ctrlPr>
                                      <w:rPr>
                                        <w:rFonts w:hint="default" w:ascii="Cambria Math" w:hAnsi="Cambria Math"/>
                                        <w:b w:val="0"/>
                                        <w:sz w:val="20"/>
                                        <w:szCs w:val="20"/>
                                      </w:rPr>
                                    </m:ctrlPr>
                                  </m:mPr>
                                  <m:mr>
                                    <m:e>
                                      <m:r>
                                        <m:rPr>
                                          <m:sty m:val="b"/>
                                        </m:rPr>
                                        <w:rPr>
                                          <w:rFonts w:hint="default" w:ascii="Cambria Math" w:hAnsi="Cambria Math"/>
                                          <w:sz w:val="20"/>
                                          <w:szCs w:val="20"/>
                                        </w:rPr>
                                        <m:t>1</m:t>
                                      </m:r>
                                      <m:ctrlPr>
                                        <w:rPr>
                                          <w:rFonts w:hint="default" w:ascii="Cambria Math" w:hAnsi="Cambria Math"/>
                                          <w:b w:val="0"/>
                                          <w:sz w:val="20"/>
                                          <w:szCs w:val="20"/>
                                        </w:rPr>
                                      </m:ctrlPr>
                                    </m:e>
                                  </m:mr>
                                  <m:mr>
                                    <m:e>
                                      <m:r>
                                        <m:rPr>
                                          <m:sty m:val="b"/>
                                        </m:rPr>
                                        <w:rPr>
                                          <w:rFonts w:hint="default" w:ascii="Cambria Math" w:hAnsi="Cambria Math"/>
                                          <w:sz w:val="20"/>
                                          <w:szCs w:val="20"/>
                                        </w:rPr>
                                        <m:t>1</m:t>
                                      </m:r>
                                      <m:ctrlPr>
                                        <w:rPr>
                                          <w:rFonts w:hint="default" w:ascii="Cambria Math" w:hAnsi="Cambria Math"/>
                                          <w:b w:val="0"/>
                                          <w:sz w:val="20"/>
                                          <w:szCs w:val="20"/>
                                        </w:rPr>
                                      </m:ctrlPr>
                                    </m:e>
                                  </m:mr>
                                  <m:mr>
                                    <m:e>
                                      <m:r>
                                        <m:rPr>
                                          <m:sty m:val="b"/>
                                        </m:rPr>
                                        <w:rPr>
                                          <w:rFonts w:hint="default" w:ascii="Cambria Math" w:hAnsi="Cambria Math"/>
                                          <w:sz w:val="20"/>
                                          <w:szCs w:val="20"/>
                                        </w:rPr>
                                        <m:t>1</m:t>
                                      </m:r>
                                      <m:ctrlPr>
                                        <w:rPr>
                                          <w:rFonts w:hint="default" w:ascii="Cambria Math" w:hAnsi="Cambria Math"/>
                                          <w:b w:val="0"/>
                                          <w:sz w:val="20"/>
                                          <w:szCs w:val="20"/>
                                        </w:rPr>
                                      </m:ctrlPr>
                                    </m:e>
                                  </m:mr>
                                </m:m>
                                <m:ctrlPr>
                                  <w:rPr>
                                    <w:rFonts w:hint="default" w:ascii="Cambria Math" w:hAnsi="Cambria Math"/>
                                    <w:b w:val="0"/>
                                    <w:sz w:val="20"/>
                                    <w:szCs w:val="20"/>
                                  </w:rPr>
                                </m:ctrlPr>
                              </m:e>
                            </m:mr>
                            <m:mr>
                              <m:e>
                                <m:m>
                                  <m:mPr>
                                    <m:mcs>
                                      <m:mc>
                                        <m:mcPr>
                                          <m:count m:val="1"/>
                                          <m:mcJc m:val="center"/>
                                        </m:mcPr>
                                      </m:mc>
                                    </m:mcs>
                                    <m:ctrlPr>
                                      <w:rPr>
                                        <w:rFonts w:hint="default" w:ascii="Cambria Math" w:hAnsi="Cambria Math"/>
                                        <w:b w:val="0"/>
                                        <w:sz w:val="20"/>
                                        <w:szCs w:val="20"/>
                                      </w:rPr>
                                    </m:ctrlPr>
                                  </m:mPr>
                                  <m:mr>
                                    <m:e>
                                      <m:r>
                                        <m:rPr>
                                          <m:sty m:val="b"/>
                                        </m:rPr>
                                        <w:rPr>
                                          <w:rFonts w:hint="default" w:ascii="Cambria Math" w:hAnsi="Cambria Math"/>
                                          <w:sz w:val="20"/>
                                          <w:szCs w:val="20"/>
                                        </w:rPr>
                                        <m:t>1</m:t>
                                      </m:r>
                                      <m:ctrlPr>
                                        <w:rPr>
                                          <w:rFonts w:hint="default" w:ascii="Cambria Math" w:hAnsi="Cambria Math"/>
                                          <w:b w:val="0"/>
                                          <w:sz w:val="20"/>
                                          <w:szCs w:val="20"/>
                                        </w:rPr>
                                      </m:ctrlPr>
                                    </m:e>
                                  </m:mr>
                                  <m:mr>
                                    <m:e>
                                      <m:r>
                                        <m:rPr>
                                          <m:sty m:val="b"/>
                                        </m:rPr>
                                        <w:rPr>
                                          <w:rFonts w:hint="default" w:ascii="Cambria Math" w:hAnsi="Cambria Math"/>
                                          <w:sz w:val="20"/>
                                          <w:szCs w:val="20"/>
                                        </w:rPr>
                                        <m:t>1</m:t>
                                      </m:r>
                                      <m:ctrlPr>
                                        <w:rPr>
                                          <w:rFonts w:hint="default" w:ascii="Cambria Math" w:hAnsi="Cambria Math"/>
                                          <w:b w:val="0"/>
                                          <w:sz w:val="20"/>
                                          <w:szCs w:val="20"/>
                                        </w:rPr>
                                      </m:ctrlPr>
                                    </m:e>
                                  </m:mr>
                                  <m:mr>
                                    <m:e>
                                      <m:r>
                                        <m:rPr>
                                          <m:sty m:val="b"/>
                                        </m:rPr>
                                        <w:rPr>
                                          <w:rFonts w:hint="default" w:ascii="Cambria Math" w:hAnsi="Cambria Math"/>
                                          <w:sz w:val="20"/>
                                          <w:szCs w:val="20"/>
                                        </w:rPr>
                                        <m:t>1</m:t>
                                      </m:r>
                                      <m:ctrlPr>
                                        <w:rPr>
                                          <w:rFonts w:hint="default" w:ascii="Cambria Math" w:hAnsi="Cambria Math"/>
                                          <w:b w:val="0"/>
                                          <w:sz w:val="20"/>
                                          <w:szCs w:val="20"/>
                                        </w:rPr>
                                      </m:ctrlPr>
                                    </m:e>
                                  </m:mr>
                                </m:m>
                                <m:ctrlPr>
                                  <w:rPr>
                                    <w:rFonts w:hint="default" w:ascii="Cambria Math" w:hAnsi="Cambria Math"/>
                                    <w:b w:val="0"/>
                                    <w:sz w:val="20"/>
                                    <w:szCs w:val="20"/>
                                  </w:rPr>
                                </m:ctrlPr>
                              </m:e>
                              <m:e>
                                <m:m>
                                  <m:mPr>
                                    <m:mcs>
                                      <m:mc>
                                        <m:mcPr>
                                          <m:count m:val="1"/>
                                          <m:mcJc m:val="center"/>
                                        </m:mcPr>
                                      </m:mc>
                                    </m:mcs>
                                    <m:ctrlPr>
                                      <w:rPr>
                                        <w:rFonts w:hint="default" w:ascii="Cambria Math" w:hAnsi="Cambria Math"/>
                                        <w:b w:val="0"/>
                                        <w:sz w:val="20"/>
                                        <w:szCs w:val="20"/>
                                      </w:rPr>
                                    </m:ctrlPr>
                                  </m:mPr>
                                  <m:mr>
                                    <m:e>
                                      <m:r>
                                        <m:rPr>
                                          <m:sty m:val="b"/>
                                        </m:rPr>
                                        <w:rPr>
                                          <w:rFonts w:hint="default" w:ascii="Cambria Math" w:hAnsi="Cambria Math"/>
                                          <w:sz w:val="20"/>
                                          <w:szCs w:val="20"/>
                                        </w:rPr>
                                        <m:t>−1</m:t>
                                      </m:r>
                                      <m:ctrlPr>
                                        <w:rPr>
                                          <w:rFonts w:hint="default" w:ascii="Cambria Math" w:hAnsi="Cambria Math"/>
                                          <w:b w:val="0"/>
                                          <w:sz w:val="20"/>
                                          <w:szCs w:val="20"/>
                                        </w:rPr>
                                      </m:ctrlPr>
                                    </m:e>
                                  </m:mr>
                                  <m:mr>
                                    <m:e>
                                      <m:r>
                                        <m:rPr>
                                          <m:sty m:val="b"/>
                                        </m:rPr>
                                        <w:rPr>
                                          <w:rFonts w:hint="default" w:ascii="Cambria Math" w:hAnsi="Cambria Math"/>
                                          <w:sz w:val="20"/>
                                          <w:szCs w:val="20"/>
                                        </w:rPr>
                                        <m:t>−1</m:t>
                                      </m:r>
                                      <m:ctrlPr>
                                        <w:rPr>
                                          <w:rFonts w:hint="default" w:ascii="Cambria Math" w:hAnsi="Cambria Math"/>
                                          <w:b w:val="0"/>
                                          <w:sz w:val="20"/>
                                          <w:szCs w:val="20"/>
                                        </w:rPr>
                                      </m:ctrlPr>
                                    </m:e>
                                  </m:mr>
                                  <m:mr>
                                    <m:e>
                                      <m:r>
                                        <m:rPr>
                                          <m:sty m:val="b"/>
                                        </m:rPr>
                                        <w:rPr>
                                          <w:rFonts w:hint="default" w:ascii="Cambria Math" w:hAnsi="Cambria Math"/>
                                          <w:sz w:val="20"/>
                                          <w:szCs w:val="20"/>
                                        </w:rPr>
                                        <m:t>−1</m:t>
                                      </m:r>
                                      <m:ctrlPr>
                                        <w:rPr>
                                          <w:rFonts w:hint="default" w:ascii="Cambria Math" w:hAnsi="Cambria Math"/>
                                          <w:b w:val="0"/>
                                          <w:sz w:val="20"/>
                                          <w:szCs w:val="20"/>
                                        </w:rPr>
                                      </m:ctrlPr>
                                    </m:e>
                                  </m:mr>
                                </m:m>
                                <m:ctrlPr>
                                  <w:rPr>
                                    <w:rFonts w:hint="default" w:ascii="Cambria Math" w:hAnsi="Cambria Math"/>
                                    <w:b w:val="0"/>
                                    <w:sz w:val="20"/>
                                    <w:szCs w:val="20"/>
                                  </w:rPr>
                                </m:ctrlPr>
                              </m:e>
                            </m:mr>
                          </m:m>
                          <m:ctrlPr>
                            <w:rPr>
                              <w:rFonts w:hint="default" w:ascii="Cambria Math" w:hAnsi="Cambria Math"/>
                              <w:b w:val="0"/>
                              <w:sz w:val="20"/>
                              <w:szCs w:val="20"/>
                            </w:rPr>
                          </m:ctrlPr>
                        </m:e>
                        <m:e>
                          <m:m>
                            <m:mPr>
                              <m:mcs>
                                <m:mc>
                                  <m:mcPr>
                                    <m:count m:val="2"/>
                                    <m:mcJc m:val="center"/>
                                  </m:mcPr>
                                </m:mc>
                              </m:mcs>
                              <m:ctrlPr>
                                <w:rPr>
                                  <w:rFonts w:hint="default" w:ascii="Cambria Math" w:hAnsi="Cambria Math"/>
                                  <w:b w:val="0"/>
                                  <w:sz w:val="20"/>
                                  <w:szCs w:val="20"/>
                                </w:rPr>
                              </m:ctrlPr>
                            </m:mPr>
                            <m:mr>
                              <m:e>
                                <m:m>
                                  <m:mPr>
                                    <m:mcs>
                                      <m:mc>
                                        <m:mcPr>
                                          <m:count m:val="1"/>
                                          <m:mcJc m:val="center"/>
                                        </m:mcPr>
                                      </m:mc>
                                    </m:mcs>
                                    <m:ctrlPr>
                                      <w:rPr>
                                        <w:rFonts w:hint="default" w:ascii="Cambria Math" w:hAnsi="Cambria Math"/>
                                        <w:b w:val="0"/>
                                        <w:sz w:val="20"/>
                                        <w:szCs w:val="20"/>
                                      </w:rPr>
                                    </m:ctrlPr>
                                  </m:mPr>
                                  <m:mr>
                                    <m:e>
                                      <m:f>
                                        <m:fPr>
                                          <m:ctrlPr>
                                            <w:rPr>
                                              <w:rFonts w:hint="default" w:ascii="Cambria Math" w:hAnsi="Cambria Math"/>
                                              <w:b w:val="0"/>
                                              <w:sz w:val="20"/>
                                              <w:szCs w:val="20"/>
                                            </w:rPr>
                                          </m:ctrlPr>
                                        </m:fPr>
                                        <m:num>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2</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2</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r>
                                    <m:e>
                                      <m:r>
                                        <m:rPr>
                                          <m:sty m:val="b"/>
                                        </m:rPr>
                                        <w:rPr>
                                          <w:rFonts w:hint="default" w:ascii="Cambria Math" w:hAnsi="Cambria Math"/>
                                          <w:sz w:val="20"/>
                                          <w:szCs w:val="20"/>
                                        </w:rPr>
                                        <m:t>−</m:t>
                                      </m:r>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2</m:t>
                                          </m:r>
                                          <m:ctrlPr>
                                            <w:rPr>
                                              <w:rFonts w:hint="default" w:ascii="Cambria Math" w:hAnsi="Cambria Math"/>
                                              <w:b w:val="0"/>
                                              <w:sz w:val="20"/>
                                              <w:szCs w:val="20"/>
                                            </w:rPr>
                                          </m:ctrlPr>
                                        </m:e>
                                      </m:rad>
                                      <m:r>
                                        <m:rPr>
                                          <m:sty m:val="b"/>
                                        </m:rPr>
                                        <w:rPr>
                                          <w:rFonts w:hint="default" w:ascii="Cambria Math" w:hAnsi="Cambria Math"/>
                                          <w:sz w:val="20"/>
                                          <w:szCs w:val="20"/>
                                        </w:rPr>
                                        <m:t>j</m:t>
                                      </m:r>
                                      <m:ctrlPr>
                                        <w:rPr>
                                          <w:rFonts w:hint="default" w:ascii="Cambria Math" w:hAnsi="Cambria Math"/>
                                          <w:b w:val="0"/>
                                          <w:sz w:val="20"/>
                                          <w:szCs w:val="20"/>
                                        </w:rPr>
                                      </m:ctrlPr>
                                    </m:e>
                                  </m:mr>
                                  <m:mr>
                                    <m:e>
                                      <m:f>
                                        <m:fPr>
                                          <m:ctrlPr>
                                            <w:rPr>
                                              <w:rFonts w:hint="default" w:ascii="Cambria Math" w:hAnsi="Cambria Math"/>
                                              <w:b w:val="0"/>
                                              <w:sz w:val="20"/>
                                              <w:szCs w:val="20"/>
                                            </w:rPr>
                                          </m:ctrlPr>
                                        </m:fPr>
                                        <m:num>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2</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2</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
                                <m:ctrlPr>
                                  <w:rPr>
                                    <w:rFonts w:hint="default" w:ascii="Cambria Math" w:hAnsi="Cambria Math"/>
                                    <w:b w:val="0"/>
                                    <w:sz w:val="20"/>
                                    <w:szCs w:val="20"/>
                                  </w:rPr>
                                </m:ctrlPr>
                              </m:e>
                              <m:e>
                                <m:m>
                                  <m:mPr>
                                    <m:mcs>
                                      <m:mc>
                                        <m:mcPr>
                                          <m:count m:val="1"/>
                                          <m:mcJc m:val="center"/>
                                        </m:mcPr>
                                      </m:mc>
                                    </m:mcs>
                                    <m:ctrlPr>
                                      <w:rPr>
                                        <w:rFonts w:hint="default" w:ascii="Cambria Math" w:hAnsi="Cambria Math"/>
                                        <w:b w:val="0"/>
                                        <w:sz w:val="20"/>
                                        <w:szCs w:val="20"/>
                                      </w:rPr>
                                    </m:ctrlPr>
                                  </m:mPr>
                                  <m:mr>
                                    <m:e>
                                      <m:f>
                                        <m:fPr>
                                          <m:ctrlPr>
                                            <w:rPr>
                                              <w:rFonts w:hint="default" w:ascii="Cambria Math" w:hAnsi="Cambria Math"/>
                                              <w:b w:val="0"/>
                                              <w:sz w:val="20"/>
                                              <w:szCs w:val="20"/>
                                            </w:rPr>
                                          </m:ctrlPr>
                                        </m:fPr>
                                        <m:num>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30</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10</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r>
                                    <m:e>
                                      <m:f>
                                        <m:fPr>
                                          <m:ctrlPr>
                                            <w:rPr>
                                              <w:rFonts w:hint="default" w:ascii="Cambria Math" w:hAnsi="Cambria Math"/>
                                              <w:b w:val="0"/>
                                              <w:sz w:val="20"/>
                                              <w:szCs w:val="20"/>
                                            </w:rPr>
                                          </m:ctrlPr>
                                        </m:fPr>
                                        <m:num>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30</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5</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r>
                                    <m:e>
                                      <m:f>
                                        <m:fPr>
                                          <m:ctrlPr>
                                            <w:rPr>
                                              <w:rFonts w:hint="default" w:ascii="Cambria Math" w:hAnsi="Cambria Math"/>
                                              <w:b w:val="0"/>
                                              <w:sz w:val="20"/>
                                              <w:szCs w:val="20"/>
                                            </w:rPr>
                                          </m:ctrlPr>
                                        </m:fPr>
                                        <m:num>
                                          <m:r>
                                            <m:rPr>
                                              <m:sty m:val="b"/>
                                            </m:rPr>
                                            <w:rPr>
                                              <w:rFonts w:hint="default" w:ascii="Cambria Math" w:hAnsi="Cambria Math"/>
                                              <w:sz w:val="20"/>
                                              <w:szCs w:val="20"/>
                                            </w:rPr>
                                            <m:t>−3</m:t>
                                          </m:r>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30</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10</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
                                <m:ctrlPr>
                                  <w:rPr>
                                    <w:rFonts w:hint="default" w:ascii="Cambria Math" w:hAnsi="Cambria Math"/>
                                    <w:b w:val="0"/>
                                    <w:sz w:val="20"/>
                                    <w:szCs w:val="20"/>
                                  </w:rPr>
                                </m:ctrlPr>
                              </m:e>
                            </m:mr>
                            <m:mr>
                              <m:e>
                                <m:m>
                                  <m:mPr>
                                    <m:mcs>
                                      <m:mc>
                                        <m:mcPr>
                                          <m:count m:val="1"/>
                                          <m:mcJc m:val="center"/>
                                        </m:mcPr>
                                      </m:mc>
                                    </m:mcs>
                                    <m:ctrlPr>
                                      <w:rPr>
                                        <w:rFonts w:hint="default" w:ascii="Cambria Math" w:hAnsi="Cambria Math"/>
                                        <w:b w:val="0"/>
                                        <w:sz w:val="20"/>
                                        <w:szCs w:val="20"/>
                                      </w:rPr>
                                    </m:ctrlPr>
                                  </m:mPr>
                                  <m:mr>
                                    <m:e>
                                      <m:r>
                                        <m:rPr>
                                          <m:sty m:val="b"/>
                                        </m:rPr>
                                        <w:rPr>
                                          <w:rFonts w:hint="default" w:ascii="Cambria Math" w:hAnsi="Cambria Math"/>
                                          <w:sz w:val="20"/>
                                          <w:szCs w:val="20"/>
                                        </w:rPr>
                                        <m:t>−</m:t>
                                      </m:r>
                                      <m:f>
                                        <m:fPr>
                                          <m:ctrlPr>
                                            <w:rPr>
                                              <w:rFonts w:hint="default" w:ascii="Cambria Math" w:hAnsi="Cambria Math"/>
                                              <w:b w:val="0"/>
                                              <w:sz w:val="20"/>
                                              <w:szCs w:val="20"/>
                                            </w:rPr>
                                          </m:ctrlPr>
                                        </m:fPr>
                                        <m:num>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2</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2</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r>
                                    <m:e>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2</m:t>
                                          </m:r>
                                          <m:ctrlPr>
                                            <w:rPr>
                                              <w:rFonts w:hint="default" w:ascii="Cambria Math" w:hAnsi="Cambria Math"/>
                                              <w:b w:val="0"/>
                                              <w:sz w:val="20"/>
                                              <w:szCs w:val="20"/>
                                            </w:rPr>
                                          </m:ctrlPr>
                                        </m:e>
                                      </m:rad>
                                      <m:r>
                                        <m:rPr>
                                          <m:sty m:val="b"/>
                                        </m:rPr>
                                        <w:rPr>
                                          <w:rFonts w:hint="default" w:ascii="Cambria Math" w:hAnsi="Cambria Math"/>
                                          <w:sz w:val="20"/>
                                          <w:szCs w:val="20"/>
                                        </w:rPr>
                                        <m:t>j</m:t>
                                      </m:r>
                                      <m:ctrlPr>
                                        <w:rPr>
                                          <w:rFonts w:hint="default" w:ascii="Cambria Math" w:hAnsi="Cambria Math"/>
                                          <w:b w:val="0"/>
                                          <w:sz w:val="20"/>
                                          <w:szCs w:val="20"/>
                                        </w:rPr>
                                      </m:ctrlPr>
                                    </m:e>
                                  </m:mr>
                                  <m:mr>
                                    <m:e>
                                      <m:r>
                                        <m:rPr>
                                          <m:sty m:val="b"/>
                                        </m:rPr>
                                        <w:rPr>
                                          <w:rFonts w:hint="default" w:ascii="Cambria Math" w:hAnsi="Cambria Math"/>
                                          <w:sz w:val="20"/>
                                          <w:szCs w:val="20"/>
                                        </w:rPr>
                                        <m:t>−</m:t>
                                      </m:r>
                                      <m:f>
                                        <m:fPr>
                                          <m:ctrlPr>
                                            <w:rPr>
                                              <w:rFonts w:hint="default" w:ascii="Cambria Math" w:hAnsi="Cambria Math"/>
                                              <w:b w:val="0"/>
                                              <w:sz w:val="20"/>
                                              <w:szCs w:val="20"/>
                                            </w:rPr>
                                          </m:ctrlPr>
                                        </m:fPr>
                                        <m:num>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2</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2</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
                                <m:ctrlPr>
                                  <w:rPr>
                                    <w:rFonts w:hint="default" w:ascii="Cambria Math" w:hAnsi="Cambria Math"/>
                                    <w:b w:val="0"/>
                                    <w:sz w:val="20"/>
                                    <w:szCs w:val="20"/>
                                  </w:rPr>
                                </m:ctrlPr>
                              </m:e>
                              <m:e>
                                <m:m>
                                  <m:mPr>
                                    <m:mcs>
                                      <m:mc>
                                        <m:mcPr>
                                          <m:count m:val="1"/>
                                          <m:mcJc m:val="center"/>
                                        </m:mcPr>
                                      </m:mc>
                                    </m:mcs>
                                    <m:ctrlPr>
                                      <w:rPr>
                                        <w:rFonts w:hint="default" w:ascii="Cambria Math" w:hAnsi="Cambria Math"/>
                                        <w:b w:val="0"/>
                                        <w:sz w:val="20"/>
                                        <w:szCs w:val="20"/>
                                      </w:rPr>
                                    </m:ctrlPr>
                                  </m:mPr>
                                  <m:mr>
                                    <m:e>
                                      <m:f>
                                        <m:fPr>
                                          <m:ctrlPr>
                                            <w:rPr>
                                              <w:rFonts w:hint="default" w:ascii="Cambria Math" w:hAnsi="Cambria Math"/>
                                              <w:b w:val="0"/>
                                              <w:sz w:val="20"/>
                                              <w:szCs w:val="20"/>
                                            </w:rPr>
                                          </m:ctrlPr>
                                        </m:fPr>
                                        <m:num>
                                          <m:r>
                                            <m:rPr>
                                              <m:sty m:val="b"/>
                                            </m:rPr>
                                            <w:rPr>
                                              <w:rFonts w:hint="default" w:ascii="Cambria Math" w:hAnsi="Cambria Math"/>
                                              <w:sz w:val="20"/>
                                              <w:szCs w:val="20"/>
                                            </w:rPr>
                                            <m:t>−</m:t>
                                          </m:r>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30</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10</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r>
                                    <m:e>
                                      <m:f>
                                        <m:fPr>
                                          <m:ctrlPr>
                                            <w:rPr>
                                              <w:rFonts w:hint="default" w:ascii="Cambria Math" w:hAnsi="Cambria Math"/>
                                              <w:b w:val="0"/>
                                              <w:sz w:val="20"/>
                                              <w:szCs w:val="20"/>
                                            </w:rPr>
                                          </m:ctrlPr>
                                        </m:fPr>
                                        <m:num>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30</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5</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r>
                                    <m:e>
                                      <m:r>
                                        <m:rPr>
                                          <m:sty m:val="b"/>
                                        </m:rPr>
                                        <w:rPr>
                                          <w:rFonts w:hint="default" w:ascii="Cambria Math" w:hAnsi="Cambria Math"/>
                                          <w:sz w:val="20"/>
                                          <w:szCs w:val="20"/>
                                        </w:rPr>
                                        <m:t>−</m:t>
                                      </m:r>
                                      <m:f>
                                        <m:fPr>
                                          <m:ctrlPr>
                                            <w:rPr>
                                              <w:rFonts w:hint="default" w:ascii="Cambria Math" w:hAnsi="Cambria Math"/>
                                              <w:b w:val="0"/>
                                              <w:sz w:val="20"/>
                                              <w:szCs w:val="20"/>
                                            </w:rPr>
                                          </m:ctrlPr>
                                        </m:fPr>
                                        <m:num>
                                          <m:rad>
                                            <m:radPr>
                                              <m:degHide m:val="1"/>
                                              <m:ctrlPr>
                                                <w:rPr>
                                                  <w:rFonts w:hint="default" w:ascii="Cambria Math" w:hAnsi="Cambria Math"/>
                                                  <w:b w:val="0"/>
                                                  <w:sz w:val="20"/>
                                                  <w:szCs w:val="20"/>
                                                </w:rPr>
                                              </m:ctrlPr>
                                            </m:radPr>
                                            <m:deg>
                                              <m:ctrlPr>
                                                <w:rPr>
                                                  <w:rFonts w:hint="default" w:ascii="Cambria Math" w:hAnsi="Cambria Math"/>
                                                  <w:b w:val="0"/>
                                                  <w:sz w:val="20"/>
                                                  <w:szCs w:val="20"/>
                                                </w:rPr>
                                              </m:ctrlPr>
                                            </m:deg>
                                            <m:e>
                                              <m:r>
                                                <m:rPr>
                                                  <m:sty m:val="b"/>
                                                </m:rPr>
                                                <w:rPr>
                                                  <w:rFonts w:hint="default" w:ascii="Cambria Math" w:hAnsi="Cambria Math"/>
                                                  <w:sz w:val="20"/>
                                                  <w:szCs w:val="20"/>
                                                </w:rPr>
                                                <m:t>30</m:t>
                                              </m:r>
                                              <m:ctrlPr>
                                                <w:rPr>
                                                  <w:rFonts w:hint="default" w:ascii="Cambria Math" w:hAnsi="Cambria Math"/>
                                                  <w:b w:val="0"/>
                                                  <w:sz w:val="20"/>
                                                  <w:szCs w:val="20"/>
                                                </w:rPr>
                                              </m:ctrlPr>
                                            </m:e>
                                          </m:rad>
                                          <m:ctrlPr>
                                            <w:rPr>
                                              <w:rFonts w:hint="default" w:ascii="Cambria Math" w:hAnsi="Cambria Math"/>
                                              <w:b w:val="0"/>
                                              <w:sz w:val="20"/>
                                              <w:szCs w:val="20"/>
                                            </w:rPr>
                                          </m:ctrlPr>
                                        </m:num>
                                        <m:den>
                                          <m:r>
                                            <m:rPr>
                                              <m:sty m:val="b"/>
                                            </m:rPr>
                                            <w:rPr>
                                              <w:rFonts w:hint="default" w:ascii="Cambria Math" w:hAnsi="Cambria Math"/>
                                              <w:sz w:val="20"/>
                                              <w:szCs w:val="20"/>
                                            </w:rPr>
                                            <m:t>10</m:t>
                                          </m:r>
                                          <m:ctrlPr>
                                            <w:rPr>
                                              <w:rFonts w:hint="default" w:ascii="Cambria Math" w:hAnsi="Cambria Math"/>
                                              <w:b w:val="0"/>
                                              <w:sz w:val="20"/>
                                              <w:szCs w:val="20"/>
                                            </w:rPr>
                                          </m:ctrlPr>
                                        </m:den>
                                      </m:f>
                                      <m:r>
                                        <m:rPr>
                                          <m:sty m:val="b"/>
                                        </m:rPr>
                                        <w:rPr>
                                          <w:rFonts w:hint="default" w:ascii="Cambria Math" w:hAnsi="Cambria Math"/>
                                          <w:sz w:val="20"/>
                                          <w:szCs w:val="20"/>
                                        </w:rPr>
                                        <m:t>j</m:t>
                                      </m:r>
                                      <m:ctrlPr>
                                        <w:rPr>
                                          <w:rFonts w:hint="default" w:ascii="Cambria Math" w:hAnsi="Cambria Math"/>
                                          <w:b w:val="0"/>
                                          <w:sz w:val="20"/>
                                          <w:szCs w:val="20"/>
                                        </w:rPr>
                                      </m:ctrlPr>
                                    </m:e>
                                  </m:mr>
                                </m:m>
                                <m:ctrlPr>
                                  <w:rPr>
                                    <w:rFonts w:hint="default" w:ascii="Cambria Math" w:hAnsi="Cambria Math"/>
                                    <w:b w:val="0"/>
                                    <w:sz w:val="20"/>
                                    <w:szCs w:val="20"/>
                                  </w:rPr>
                                </m:ctrlPr>
                              </m:e>
                            </m:mr>
                          </m:m>
                          <m:ctrlPr>
                            <w:rPr>
                              <w:rFonts w:hint="default" w:ascii="Cambria Math" w:hAnsi="Cambria Math"/>
                              <w:b w:val="0"/>
                              <w:sz w:val="20"/>
                              <w:szCs w:val="20"/>
                            </w:rPr>
                          </m:ctrlPr>
                        </m:e>
                      </m:mr>
                    </m:m>
                    <m:ctrlPr>
                      <w:rPr>
                        <w:rFonts w:hint="default" w:ascii="Cambria Math" w:hAnsi="Cambria Math"/>
                        <w:b w:val="0"/>
                        <w:sz w:val="20"/>
                        <w:szCs w:val="20"/>
                      </w:rPr>
                    </m:ctrlPr>
                  </m:e>
                </m:d>
              </m:oMath>
            </m:oMathPara>
          </w:p>
          <w:p>
            <w:pPr>
              <w:pStyle w:val="80"/>
              <w:keepNext w:val="0"/>
              <w:keepLines w:val="0"/>
              <w:numPr>
                <w:ilvl w:val="0"/>
                <w:numId w:val="13"/>
              </w:numPr>
              <w:suppressLineNumbers w:val="0"/>
              <w:autoSpaceDE w:val="0"/>
              <w:autoSpaceDN w:val="0"/>
              <w:adjustRightInd w:val="0"/>
              <w:spacing w:before="0" w:beforeAutospacing="0" w:afterAutospacing="0"/>
              <w:ind w:right="0"/>
              <w:rPr>
                <w:rFonts w:hint="default"/>
                <w:b w:val="0"/>
                <w:sz w:val="20"/>
                <w:szCs w:val="20"/>
              </w:rPr>
            </w:pPr>
            <w:r>
              <w:rPr>
                <w:rFonts w:hint="eastAsia"/>
                <w:b w:val="0"/>
                <w:sz w:val="20"/>
                <w:szCs w:val="20"/>
              </w:rPr>
              <w:t>F</w:t>
            </w:r>
            <w:r>
              <w:rPr>
                <w:rFonts w:hint="default"/>
                <w:b w:val="0"/>
                <w:sz w:val="20"/>
                <w:szCs w:val="20"/>
              </w:rPr>
              <w:t xml:space="preserve">or 8T6R (Fixed precoding with </w:t>
            </w:r>
            <w:r>
              <w:rPr>
                <w:rFonts w:hint="default" w:eastAsiaTheme="minorEastAsia"/>
                <w:b w:val="0"/>
                <w:sz w:val="20"/>
                <w:szCs w:val="20"/>
              </w:rPr>
              <w:t>i</w:t>
            </w:r>
            <w:r>
              <w:rPr>
                <w:rFonts w:hint="default" w:eastAsiaTheme="minorEastAsia"/>
                <w:b w:val="0"/>
                <w:sz w:val="20"/>
                <w:szCs w:val="20"/>
                <w:vertAlign w:val="subscript"/>
              </w:rPr>
              <w:t>1,1</w:t>
            </w:r>
            <w:r>
              <w:rPr>
                <w:rFonts w:hint="default" w:eastAsiaTheme="minorEastAsia"/>
                <w:b w:val="0"/>
                <w:sz w:val="20"/>
                <w:szCs w:val="20"/>
              </w:rPr>
              <w:t>=i</w:t>
            </w:r>
            <w:r>
              <w:rPr>
                <w:rFonts w:hint="default" w:eastAsiaTheme="minorEastAsia"/>
                <w:b w:val="0"/>
                <w:sz w:val="20"/>
                <w:szCs w:val="20"/>
                <w:vertAlign w:val="subscript"/>
              </w:rPr>
              <w:t>1,2</w:t>
            </w:r>
            <w:r>
              <w:rPr>
                <w:rFonts w:hint="default" w:eastAsiaTheme="minorEastAsia"/>
                <w:b w:val="0"/>
                <w:sz w:val="20"/>
                <w:szCs w:val="20"/>
              </w:rPr>
              <w:t>=i</w:t>
            </w:r>
            <w:r>
              <w:rPr>
                <w:rFonts w:hint="default" w:eastAsiaTheme="minorEastAsia"/>
                <w:b w:val="0"/>
                <w:sz w:val="20"/>
                <w:szCs w:val="20"/>
                <w:vertAlign w:val="subscript"/>
              </w:rPr>
              <w:t>2</w:t>
            </w:r>
            <w:r>
              <w:rPr>
                <w:rFonts w:hint="default" w:eastAsiaTheme="minorEastAsia"/>
                <w:b w:val="0"/>
                <w:sz w:val="20"/>
                <w:szCs w:val="20"/>
              </w:rPr>
              <w:t>=0</w:t>
            </w:r>
            <w:r>
              <w:rPr>
                <w:rFonts w:hint="default"/>
                <w:b w:val="0"/>
                <w:sz w:val="20"/>
                <w:szCs w:val="20"/>
              </w:rPr>
              <w:t>):</w:t>
            </w:r>
          </w:p>
          <w:p>
            <w:pPr>
              <w:keepNext w:val="0"/>
              <w:keepLines w:val="0"/>
              <w:widowControl/>
              <w:suppressLineNumbers w:val="0"/>
              <w:overflowPunct w:val="0"/>
              <w:autoSpaceDE w:val="0"/>
              <w:autoSpaceDN w:val="0"/>
              <w:adjustRightInd w:val="0"/>
              <w:spacing w:before="0" w:beforeAutospacing="0" w:after="120" w:afterAutospacing="0"/>
              <w:ind w:left="3384" w:right="0"/>
              <w:textAlignment w:val="baseline"/>
              <w:rPr>
                <w:rFonts w:hint="default"/>
                <w:b/>
                <w:color w:val="000000" w:themeColor="text1"/>
                <w:szCs w:val="20"/>
                <w:u w:val="single"/>
                <w:vertAlign w:val="baseline"/>
                <w:lang w:val="en-US" w:eastAsia="zh-CN"/>
              </w:rPr>
            </w:pPr>
            <w:r>
              <w:rPr>
                <w:rFonts w:hint="default" w:eastAsiaTheme="minorEastAsia"/>
                <w:bCs/>
                <w:sz w:val="20"/>
                <w:szCs w:val="20"/>
              </w:rPr>
              <w:br w:type="page"/>
            </w:r>
            <m:oMathPara>
              <m:oMath>
                <m:r>
                  <m:rPr>
                    <m:sty m:val="p"/>
                  </m:rPr>
                  <w:rPr>
                    <w:rFonts w:hint="default" w:ascii="Cambria Math" w:hAnsi="Cambria Math" w:eastAsiaTheme="minorEastAsia"/>
                    <w:sz w:val="20"/>
                    <w:szCs w:val="20"/>
                  </w:rPr>
                  <m:t>H=</m:t>
                </m:r>
                <m:rad>
                  <m:radPr>
                    <m:degHide m:val="1"/>
                    <m:ctrlPr>
                      <w:rPr>
                        <w:rFonts w:hint="default" w:ascii="Cambria Math" w:hAnsi="Cambria Math" w:eastAsiaTheme="minorEastAsia"/>
                        <w:bCs/>
                        <w:iCs/>
                        <w:sz w:val="20"/>
                        <w:szCs w:val="20"/>
                        <w:lang w:eastAsia="zh-CN"/>
                      </w:rPr>
                    </m:ctrlPr>
                  </m:radPr>
                  <m:deg>
                    <m:ctrlPr>
                      <w:rPr>
                        <w:rFonts w:hint="default" w:ascii="Cambria Math" w:hAnsi="Cambria Math" w:eastAsiaTheme="minorEastAsia"/>
                        <w:bCs/>
                        <w:iCs/>
                        <w:sz w:val="20"/>
                        <w:szCs w:val="20"/>
                        <w:lang w:eastAsia="zh-CN"/>
                      </w:rPr>
                    </m:ctrlPr>
                  </m:deg>
                  <m:e>
                    <m:f>
                      <m:fPr>
                        <m:ctrlPr>
                          <w:rPr>
                            <w:rFonts w:hint="default" w:ascii="Cambria Math" w:hAnsi="Cambria Math" w:eastAsiaTheme="minorEastAsia"/>
                            <w:bCs/>
                            <w:iCs/>
                            <w:sz w:val="20"/>
                            <w:szCs w:val="20"/>
                            <w:lang w:eastAsia="zh-CN"/>
                          </w:rPr>
                        </m:ctrlPr>
                      </m:fPr>
                      <m:num>
                        <m:r>
                          <m:rPr>
                            <m:sty m:val="p"/>
                          </m:rPr>
                          <w:rPr>
                            <w:rFonts w:hint="default" w:ascii="Cambria Math" w:hAnsi="Cambria Math" w:eastAsiaTheme="minorEastAsia"/>
                            <w:sz w:val="20"/>
                            <w:szCs w:val="20"/>
                          </w:rPr>
                          <m:t>3</m:t>
                        </m:r>
                        <m:ctrlPr>
                          <w:rPr>
                            <w:rFonts w:hint="default" w:ascii="Cambria Math" w:hAnsi="Cambria Math" w:eastAsiaTheme="minorEastAsia"/>
                            <w:bCs/>
                            <w:iCs/>
                            <w:sz w:val="20"/>
                            <w:szCs w:val="20"/>
                            <w:lang w:eastAsia="zh-CN"/>
                          </w:rPr>
                        </m:ctrlPr>
                      </m:num>
                      <m:den>
                        <m:r>
                          <m:rPr>
                            <m:sty m:val="p"/>
                          </m:rPr>
                          <w:rPr>
                            <w:rFonts w:hint="default" w:ascii="Cambria Math" w:hAnsi="Cambria Math" w:eastAsiaTheme="minorEastAsia"/>
                            <w:sz w:val="20"/>
                            <w:szCs w:val="20"/>
                          </w:rPr>
                          <m:t>4</m:t>
                        </m:r>
                        <m:ctrlPr>
                          <w:rPr>
                            <w:rFonts w:hint="default" w:ascii="Cambria Math" w:hAnsi="Cambria Math" w:eastAsiaTheme="minorEastAsia"/>
                            <w:bCs/>
                            <w:iCs/>
                            <w:sz w:val="20"/>
                            <w:szCs w:val="20"/>
                            <w:lang w:eastAsia="zh-CN"/>
                          </w:rPr>
                        </m:ctrlPr>
                      </m:den>
                    </m:f>
                    <m:ctrlPr>
                      <w:rPr>
                        <w:rFonts w:hint="default" w:ascii="Cambria Math" w:hAnsi="Cambria Math" w:eastAsiaTheme="minorEastAsia"/>
                        <w:bCs/>
                        <w:iCs/>
                        <w:sz w:val="20"/>
                        <w:szCs w:val="20"/>
                        <w:lang w:eastAsia="zh-CN"/>
                      </w:rPr>
                    </m:ctrlPr>
                  </m:e>
                </m:rad>
                <m:r>
                  <m:rPr>
                    <m:sty m:val="p"/>
                  </m:rPr>
                  <w:rPr>
                    <w:rFonts w:hint="default" w:ascii="Cambria Math" w:hAnsi="Cambria Math" w:eastAsiaTheme="minorEastAsia"/>
                    <w:sz w:val="20"/>
                    <w:szCs w:val="20"/>
                  </w:rPr>
                  <m:t>∗</m:t>
                </m:r>
                <m:d>
                  <m:dPr>
                    <m:begChr m:val="["/>
                    <m:endChr m:val="]"/>
                    <m:ctrlPr>
                      <w:rPr>
                        <w:rFonts w:hint="default" w:ascii="Cambria Math" w:hAnsi="Cambria Math" w:eastAsiaTheme="minorEastAsia"/>
                        <w:sz w:val="20"/>
                        <w:szCs w:val="20"/>
                        <w:lang w:eastAsia="zh-CN"/>
                      </w:rPr>
                    </m:ctrlPr>
                  </m:dPr>
                  <m:e>
                    <m:m>
                      <m:mPr>
                        <m:mcs>
                          <m:mc>
                            <m:mcPr>
                              <m:count m:val="2"/>
                              <m:mcJc m:val="center"/>
                            </m:mcPr>
                          </m:mc>
                        </m:mcs>
                        <m:ctrlPr>
                          <w:rPr>
                            <w:rFonts w:hint="default" w:ascii="Cambria Math" w:hAnsi="Cambria Math" w:eastAsiaTheme="minorEastAsia"/>
                            <w:bCs/>
                            <w:sz w:val="20"/>
                            <w:szCs w:val="20"/>
                            <w:lang w:eastAsia="zh-CN"/>
                          </w:rPr>
                        </m:ctrlPr>
                      </m:mPr>
                      <m:mr>
                        <m:e>
                          <m:m>
                            <m:mPr>
                              <m:mcs>
                                <m:mc>
                                  <m:mcPr>
                                    <m:count m:val="2"/>
                                    <m:mcJc m:val="center"/>
                                  </m:mcPr>
                                </m:mc>
                              </m:mcs>
                              <m:ctrlPr>
                                <w:rPr>
                                  <w:rFonts w:hint="default" w:ascii="Cambria Math" w:hAnsi="Cambria Math" w:eastAsiaTheme="minorEastAsia"/>
                                  <w:bCs/>
                                  <w:sz w:val="20"/>
                                  <w:szCs w:val="20"/>
                                  <w:lang w:eastAsia="zh-CN"/>
                                </w:rPr>
                              </m:ctrlPr>
                            </m:mPr>
                            <m:mr>
                              <m:e>
                                <m:m>
                                  <m:mPr>
                                    <m:mcs>
                                      <m:mc>
                                        <m:mcPr>
                                          <m:count m:val="2"/>
                                          <m:mcJc m:val="center"/>
                                        </m:mcPr>
                                      </m:mc>
                                    </m:mcs>
                                    <m:ctrlPr>
                                      <w:rPr>
                                        <w:rFonts w:hint="default" w:ascii="Cambria Math" w:hAnsi="Cambria Math" w:eastAsiaTheme="minorEastAsia"/>
                                        <w:bCs/>
                                        <w:sz w:val="20"/>
                                        <w:szCs w:val="20"/>
                                        <w:lang w:eastAsia="zh-CN"/>
                                      </w:rPr>
                                    </m:ctrlPr>
                                  </m:mP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−j</m:t>
                                      </m:r>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e>
                                <m:m>
                                  <m:mPr>
                                    <m:mcs>
                                      <m:mc>
                                        <m:mcPr>
                                          <m:count m:val="2"/>
                                          <m:mcJc m:val="center"/>
                                        </m:mcPr>
                                      </m:mc>
                                    </m:mcs>
                                    <m:ctrlPr>
                                      <w:rPr>
                                        <w:rFonts w:hint="default" w:ascii="Cambria Math" w:hAnsi="Cambria Math" w:eastAsiaTheme="minorEastAsia"/>
                                        <w:bCs/>
                                        <w:sz w:val="20"/>
                                        <w:szCs w:val="20"/>
                                        <w:lang w:eastAsia="zh-CN"/>
                                      </w:rPr>
                                    </m:ctrlPr>
                                  </m:mP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j</m:t>
                                      </m:r>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mr>
                            <m:mr>
                              <m:e>
                                <m:m>
                                  <m:mPr>
                                    <m:mcs>
                                      <m:mc>
                                        <m:mcPr>
                                          <m:count m:val="2"/>
                                          <m:mcJc m:val="center"/>
                                        </m:mcPr>
                                      </m:mc>
                                    </m:mcs>
                                    <m:ctrlPr>
                                      <w:rPr>
                                        <w:rFonts w:hint="default" w:ascii="Cambria Math" w:hAnsi="Cambria Math" w:eastAsiaTheme="minorEastAsia"/>
                                        <w:bCs/>
                                        <w:sz w:val="20"/>
                                        <w:szCs w:val="20"/>
                                        <w:lang w:eastAsia="zh-CN"/>
                                      </w:rPr>
                                    </m:ctrlPr>
                                  </m:mP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−j</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e>
                                <m:m>
                                  <m:mPr>
                                    <m:mcs>
                                      <m:mc>
                                        <m:mcPr>
                                          <m:count m:val="2"/>
                                          <m:mcJc m:val="center"/>
                                        </m:mcPr>
                                      </m:mc>
                                    </m:mcs>
                                    <m:ctrlPr>
                                      <w:rPr>
                                        <w:rFonts w:hint="default" w:ascii="Cambria Math" w:hAnsi="Cambria Math" w:eastAsiaTheme="minorEastAsia"/>
                                        <w:bCs/>
                                        <w:sz w:val="20"/>
                                        <w:szCs w:val="20"/>
                                        <w:lang w:eastAsia="zh-CN"/>
                                      </w:rPr>
                                    </m:ctrlPr>
                                  </m:mP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j</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e>
                          <m:m>
                            <m:mPr>
                              <m:mcs>
                                <m:mc>
                                  <m:mcPr>
                                    <m:count m:val="2"/>
                                    <m:mcJc m:val="center"/>
                                  </m:mcPr>
                                </m:mc>
                              </m:mcs>
                              <m:ctrlPr>
                                <w:rPr>
                                  <w:rFonts w:hint="default" w:ascii="Cambria Math" w:hAnsi="Cambria Math" w:eastAsiaTheme="minorEastAsia"/>
                                  <w:bCs/>
                                  <w:sz w:val="20"/>
                                  <w:szCs w:val="20"/>
                                  <w:lang w:eastAsia="zh-CN"/>
                                </w:rPr>
                              </m:ctrlPr>
                            </m:mPr>
                            <m:mr>
                              <m:e>
                                <m:m>
                                  <m:mPr>
                                    <m:mcs>
                                      <m:mc>
                                        <m:mcPr>
                                          <m:count m:val="2"/>
                                          <m:mcJc m:val="center"/>
                                        </m:mcPr>
                                      </m:mc>
                                    </m:mcs>
                                    <m:ctrlPr>
                                      <w:rPr>
                                        <w:rFonts w:hint="default" w:ascii="Cambria Math" w:hAnsi="Cambria Math" w:eastAsiaTheme="minorEastAsia"/>
                                        <w:bCs/>
                                        <w:sz w:val="20"/>
                                        <w:szCs w:val="20"/>
                                        <w:lang w:eastAsia="zh-CN"/>
                                      </w:rPr>
                                    </m:ctrlPr>
                                  </m:mP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−j</m:t>
                                      </m:r>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e>
                                <m:m>
                                  <m:mPr>
                                    <m:mcs>
                                      <m:mc>
                                        <m:mcPr>
                                          <m:count m:val="2"/>
                                          <m:mcJc m:val="center"/>
                                        </m:mcPr>
                                      </m:mc>
                                    </m:mcs>
                                    <m:ctrlPr>
                                      <w:rPr>
                                        <w:rFonts w:hint="default" w:ascii="Cambria Math" w:hAnsi="Cambria Math" w:eastAsiaTheme="minorEastAsia"/>
                                        <w:bCs/>
                                        <w:sz w:val="20"/>
                                        <w:szCs w:val="20"/>
                                        <w:lang w:eastAsia="zh-CN"/>
                                      </w:rPr>
                                    </m:ctrlPr>
                                  </m:mP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j</m:t>
                                      </m:r>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mr>
                            <m:mr>
                              <m:e>
                                <m:m>
                                  <m:mPr>
                                    <m:mcs>
                                      <m:mc>
                                        <m:mcPr>
                                          <m:count m:val="2"/>
                                          <m:mcJc m:val="center"/>
                                        </m:mcPr>
                                      </m:mc>
                                    </m:mcs>
                                    <m:ctrlPr>
                                      <w:rPr>
                                        <w:rFonts w:hint="default" w:ascii="Cambria Math" w:hAnsi="Cambria Math" w:eastAsiaTheme="minorEastAsia"/>
                                        <w:bCs/>
                                        <w:sz w:val="20"/>
                                        <w:szCs w:val="20"/>
                                        <w:lang w:eastAsia="zh-CN"/>
                                      </w:rPr>
                                    </m:ctrlPr>
                                  </m:mP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j</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e>
                                <m:m>
                                  <m:mPr>
                                    <m:mcs>
                                      <m:mc>
                                        <m:mcPr>
                                          <m:count m:val="2"/>
                                          <m:mcJc m:val="center"/>
                                        </m:mcPr>
                                      </m:mc>
                                    </m:mcs>
                                    <m:ctrlPr>
                                      <w:rPr>
                                        <w:rFonts w:hint="default" w:ascii="Cambria Math" w:hAnsi="Cambria Math" w:eastAsiaTheme="minorEastAsia"/>
                                        <w:bCs/>
                                        <w:sz w:val="20"/>
                                        <w:szCs w:val="20"/>
                                        <w:lang w:eastAsia="zh-CN"/>
                                      </w:rPr>
                                    </m:ctrlPr>
                                  </m:mP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−j</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r>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e>
                                      <m:r>
                                        <m:rPr>
                                          <m:sty m:val="p"/>
                                        </m:rPr>
                                        <w:rPr>
                                          <w:rFonts w:hint="default" w:ascii="Cambria Math" w:hAnsi="Cambria Math" w:eastAsiaTheme="minorEastAsia"/>
                                          <w:sz w:val="20"/>
                                          <w:szCs w:val="20"/>
                                        </w:rPr>
                                        <m:t>1</m:t>
                                      </m:r>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mr>
                          </m:m>
                          <m:ctrlPr>
                            <w:rPr>
                              <w:rFonts w:hint="default" w:ascii="Cambria Math" w:hAnsi="Cambria Math" w:eastAsiaTheme="minorEastAsia"/>
                              <w:bCs/>
                              <w:sz w:val="20"/>
                              <w:szCs w:val="20"/>
                              <w:lang w:eastAsia="zh-CN"/>
                            </w:rPr>
                          </m:ctrlPr>
                        </m:e>
                      </m:mr>
                    </m:m>
                    <m:ctrlPr>
                      <w:rPr>
                        <w:rFonts w:hint="default" w:ascii="Cambria Math" w:hAnsi="Cambria Math" w:eastAsiaTheme="minorEastAsia"/>
                        <w:sz w:val="20"/>
                        <w:szCs w:val="20"/>
                        <w:lang w:eastAsia="zh-CN"/>
                      </w:rPr>
                    </m:ctrlPr>
                  </m:e>
                </m:d>
              </m:oMath>
            </m:oMathPara>
          </w:p>
        </w:tc>
      </w:tr>
    </w:tbl>
    <w:p>
      <w:pPr>
        <w:widowControl w:val="0"/>
        <w:spacing w:beforeLines="100" w:afterLines="0" w:line="240" w:lineRule="auto"/>
        <w:jc w:val="both"/>
        <w:rPr>
          <w:rFonts w:hint="eastAsia" w:cs="Times New Roman"/>
          <w:b w:val="0"/>
          <w:bCs w:val="0"/>
          <w:kern w:val="0"/>
          <w:sz w:val="20"/>
          <w:szCs w:val="20"/>
          <w:highlight w:val="none"/>
          <w:lang w:val="en-US" w:eastAsia="zh-CN"/>
        </w:rPr>
      </w:pPr>
      <w:r>
        <w:rPr>
          <w:rFonts w:hint="default" w:cs="Times New Roman"/>
          <w:b w:val="0"/>
          <w:bCs w:val="0"/>
          <w:kern w:val="0"/>
          <w:sz w:val="20"/>
          <w:szCs w:val="20"/>
          <w:highlight w:val="none"/>
          <w:lang w:val="en-US" w:eastAsia="zh-CN"/>
        </w:rPr>
        <w:t xml:space="preserve">Regarding </w:t>
      </w:r>
      <w:r>
        <w:rPr>
          <w:rFonts w:hint="eastAsia" w:cs="Times New Roman"/>
          <w:b w:val="0"/>
          <w:bCs w:val="0"/>
          <w:kern w:val="0"/>
          <w:sz w:val="20"/>
          <w:szCs w:val="20"/>
          <w:highlight w:val="none"/>
          <w:lang w:val="en-US" w:eastAsia="zh-CN"/>
        </w:rPr>
        <w:t xml:space="preserve">the </w:t>
      </w:r>
      <w:r>
        <w:rPr>
          <w:rFonts w:hint="default" w:cs="Times New Roman"/>
          <w:b w:val="0"/>
          <w:bCs w:val="0"/>
          <w:kern w:val="0"/>
          <w:sz w:val="20"/>
          <w:szCs w:val="20"/>
          <w:highlight w:val="none"/>
          <w:lang w:val="en-US" w:eastAsia="zh-CN"/>
        </w:rPr>
        <w:t xml:space="preserve">static channel for 4T6R, we just need to ensure that each column is orthogonal. Since the number of Tx is less than that of Rx, the H </w:t>
      </w:r>
      <w:r>
        <w:rPr>
          <w:rFonts w:hint="eastAsia" w:cs="Times New Roman"/>
          <w:b w:val="0"/>
          <w:bCs w:val="0"/>
          <w:kern w:val="0"/>
          <w:sz w:val="20"/>
          <w:szCs w:val="20"/>
          <w:highlight w:val="none"/>
          <w:lang w:val="en-US" w:eastAsia="zh-CN"/>
        </w:rPr>
        <w:t xml:space="preserve">channel </w:t>
      </w:r>
      <w:r>
        <w:rPr>
          <w:rFonts w:hint="default" w:cs="Times New Roman"/>
          <w:b w:val="0"/>
          <w:bCs w:val="0"/>
          <w:kern w:val="0"/>
          <w:sz w:val="20"/>
          <w:szCs w:val="20"/>
          <w:highlight w:val="none"/>
          <w:lang w:val="en-US" w:eastAsia="zh-CN"/>
        </w:rPr>
        <w:t xml:space="preserve">matrix can ensure that every two columns are orthogonal to each other, and there can be at most 6 orthogonal basis. </w:t>
      </w:r>
      <w:r>
        <w:rPr>
          <w:rFonts w:hint="eastAsia" w:cs="Times New Roman"/>
          <w:b w:val="0"/>
          <w:bCs w:val="0"/>
          <w:kern w:val="0"/>
          <w:sz w:val="20"/>
          <w:szCs w:val="20"/>
          <w:highlight w:val="none"/>
          <w:lang w:val="en-US" w:eastAsia="zh-CN"/>
        </w:rPr>
        <w:t>Without no doubt, it is easy to choose four of the six orthogonal basis vectors. However,</w:t>
      </w:r>
      <w:r>
        <w:rPr>
          <w:rFonts w:hint="default" w:cs="Times New Roman"/>
          <w:b w:val="0"/>
          <w:bCs w:val="0"/>
          <w:kern w:val="0"/>
          <w:sz w:val="20"/>
          <w:szCs w:val="20"/>
          <w:highlight w:val="none"/>
          <w:lang w:val="en-US" w:eastAsia="zh-CN"/>
        </w:rPr>
        <w:t xml:space="preserve"> for 8T6R, </w:t>
      </w:r>
      <w:r>
        <w:rPr>
          <w:rFonts w:hint="eastAsia" w:cs="Times New Roman"/>
          <w:b w:val="0"/>
          <w:bCs w:val="0"/>
          <w:kern w:val="0"/>
          <w:sz w:val="20"/>
          <w:szCs w:val="20"/>
          <w:highlight w:val="none"/>
          <w:lang w:val="en-US" w:eastAsia="zh-CN"/>
        </w:rPr>
        <w:t>s</w:t>
      </w:r>
      <w:r>
        <w:rPr>
          <w:rFonts w:hint="default" w:cs="Times New Roman"/>
          <w:b w:val="0"/>
          <w:bCs w:val="0"/>
          <w:kern w:val="0"/>
          <w:sz w:val="20"/>
          <w:szCs w:val="20"/>
          <w:highlight w:val="none"/>
          <w:lang w:val="en-US" w:eastAsia="zh-CN"/>
        </w:rPr>
        <w:t>ince there are at most 6 orthogonal bases, only 6 orthogonal vectors can be selected</w:t>
      </w:r>
      <w:r>
        <w:rPr>
          <w:rFonts w:hint="eastAsia" w:cs="Times New Roman"/>
          <w:b w:val="0"/>
          <w:bCs w:val="0"/>
          <w:kern w:val="0"/>
          <w:sz w:val="20"/>
          <w:szCs w:val="20"/>
          <w:highlight w:val="none"/>
          <w:lang w:val="en-US" w:eastAsia="zh-CN"/>
        </w:rPr>
        <w:t xml:space="preserve">, </w:t>
      </w:r>
      <w:r>
        <w:rPr>
          <w:rFonts w:hint="default" w:cs="Times New Roman"/>
          <w:b w:val="0"/>
          <w:bCs w:val="0"/>
          <w:kern w:val="0"/>
          <w:sz w:val="20"/>
          <w:szCs w:val="20"/>
          <w:highlight w:val="none"/>
          <w:lang w:val="en-US" w:eastAsia="zh-CN"/>
        </w:rPr>
        <w:t>but the remaining 2 Tx antennas cannot add new orthogonal columns (because the rank has reached the upper limit of 6), resulting in these two columns being non-orthogonal to the existing columns</w:t>
      </w:r>
      <w:r>
        <w:rPr>
          <w:rFonts w:hint="eastAsia" w:cs="Times New Roman"/>
          <w:b w:val="0"/>
          <w:bCs w:val="0"/>
          <w:kern w:val="0"/>
          <w:sz w:val="20"/>
          <w:szCs w:val="20"/>
          <w:highlight w:val="none"/>
          <w:lang w:val="en-US" w:eastAsia="zh-CN"/>
        </w:rPr>
        <w:t xml:space="preserve">, resulting in inter-layer interference. </w:t>
      </w:r>
    </w:p>
    <w:p>
      <w:pPr>
        <w:widowControl w:val="0"/>
        <w:spacing w:beforeLines="100" w:afterLines="0" w:line="240" w:lineRule="auto"/>
        <w:jc w:val="both"/>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Due to this reason, directly selecting orthogonal vectors while ignoring the precoding matrix is not feasible. Therefore, RAN4 needs more further discuss how to select the precoding matrix at first or directly select from the static channel of 8T8R even though all layers cannot be guaranteed to be orthogonal for 8T6R.</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For 4T6R, the static channel matrix is not restricted to the orthogonal space basis vector, on the contrary, 8T6R is subject to constraints in this regard.</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10. RAN4 needs more discussion on how to find the static channel matrix for 8T6R, based on fixed precoding matrix or directly select from the static channel of 8T8R even though all layers cannot be guaranteed to be orthogonal for 8T6R.</w:t>
      </w:r>
    </w:p>
    <w:p>
      <w:pPr>
        <w:keepNext w:val="0"/>
        <w:keepLines w:val="0"/>
        <w:pageBreakBefore w:val="0"/>
        <w:widowControl w:val="0"/>
        <w:kinsoku/>
        <w:wordWrap/>
        <w:topLinePunct w:val="0"/>
        <w:bidi w:val="0"/>
        <w:rPr>
          <w:rFonts w:hint="default"/>
          <w:b/>
          <w:color w:val="000000" w:themeColor="text1"/>
          <w:u w:val="single"/>
          <w:lang w:val="en-US" w:eastAsia="zh-CN"/>
        </w:rPr>
      </w:pPr>
      <w:r>
        <w:rPr>
          <w:rFonts w:hint="eastAsia" w:cs="Times New Roman"/>
          <w:b/>
          <w:bCs/>
          <w:kern w:val="0"/>
          <w:sz w:val="20"/>
          <w:szCs w:val="20"/>
          <w:highlight w:val="none"/>
          <w:lang w:val="en-US" w:eastAsia="zh-CN"/>
        </w:rPr>
        <w:t>CSI requirements for 6Rx</w:t>
      </w: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CQI test for 6Rx</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color w:val="000000" w:themeColor="text1"/>
                <w:sz w:val="20"/>
                <w:szCs w:val="20"/>
                <w:lang w:eastAsia="zh-CN"/>
              </w:rPr>
            </w:pPr>
            <w:r>
              <w:rPr>
                <w:rFonts w:hint="default" w:eastAsia="宋体"/>
                <w:color w:val="000000" w:themeColor="text1"/>
                <w:sz w:val="20"/>
                <w:szCs w:val="20"/>
                <w:lang w:eastAsia="zh-CN"/>
              </w:rPr>
              <w:t>Option 1: Not define CQI test</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color w:val="000000" w:themeColor="text1"/>
                <w:sz w:val="20"/>
                <w:szCs w:val="20"/>
                <w:lang w:eastAsia="zh-CN"/>
              </w:rPr>
            </w:pPr>
            <w:r>
              <w:rPr>
                <w:rFonts w:hint="eastAsia" w:eastAsia="宋体"/>
                <w:color w:val="000000" w:themeColor="text1"/>
                <w:sz w:val="20"/>
                <w:szCs w:val="20"/>
                <w:lang w:eastAsia="zh-CN"/>
              </w:rPr>
              <w:t>O</w:t>
            </w:r>
            <w:r>
              <w:rPr>
                <w:rFonts w:hint="default" w:eastAsia="宋体"/>
                <w:color w:val="000000" w:themeColor="text1"/>
                <w:sz w:val="20"/>
                <w:szCs w:val="20"/>
                <w:lang w:eastAsia="zh-CN"/>
              </w:rPr>
              <w:t>ption 2: Define CQI test</w:t>
            </w:r>
          </w:p>
          <w:p>
            <w:pPr>
              <w:pStyle w:val="36"/>
              <w:keepNext w:val="0"/>
              <w:keepLines w:val="0"/>
              <w:widowControl/>
              <w:numPr>
                <w:ilvl w:val="1"/>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color w:val="000000" w:themeColor="text1"/>
                <w:sz w:val="20"/>
                <w:szCs w:val="20"/>
                <w:lang w:eastAsia="zh-CN"/>
              </w:rPr>
            </w:pPr>
            <w:r>
              <w:rPr>
                <w:rFonts w:hint="eastAsia" w:eastAsia="宋体"/>
                <w:color w:val="000000" w:themeColor="text1"/>
                <w:sz w:val="20"/>
                <w:szCs w:val="20"/>
                <w:lang w:eastAsia="zh-CN"/>
              </w:rPr>
              <w:t>O</w:t>
            </w:r>
            <w:r>
              <w:rPr>
                <w:rFonts w:hint="default" w:eastAsia="宋体"/>
                <w:color w:val="000000" w:themeColor="text1"/>
                <w:sz w:val="20"/>
                <w:szCs w:val="20"/>
                <w:lang w:eastAsia="zh-CN"/>
              </w:rPr>
              <w:t>ption 2a: Only define CQI requirements with rank 4 under static channel</w:t>
            </w:r>
          </w:p>
          <w:p>
            <w:pPr>
              <w:pStyle w:val="36"/>
              <w:keepNext w:val="0"/>
              <w:keepLines w:val="0"/>
              <w:widowControl/>
              <w:numPr>
                <w:ilvl w:val="1"/>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color w:val="000000" w:themeColor="text1"/>
                <w:sz w:val="20"/>
                <w:szCs w:val="20"/>
                <w:lang w:eastAsia="zh-CN"/>
              </w:rPr>
            </w:pPr>
            <w:r>
              <w:rPr>
                <w:rFonts w:hint="eastAsia" w:eastAsia="宋体"/>
                <w:color w:val="000000" w:themeColor="text1"/>
                <w:sz w:val="20"/>
                <w:szCs w:val="20"/>
                <w:lang w:eastAsia="zh-CN"/>
              </w:rPr>
              <w:t>O</w:t>
            </w:r>
            <w:r>
              <w:rPr>
                <w:rFonts w:hint="default" w:eastAsia="宋体"/>
                <w:color w:val="000000" w:themeColor="text1"/>
                <w:sz w:val="20"/>
                <w:szCs w:val="20"/>
                <w:lang w:eastAsia="zh-CN"/>
              </w:rPr>
              <w:t>ption 2b: Define the following CQI test</w:t>
            </w:r>
          </w:p>
          <w:p>
            <w:pPr>
              <w:pStyle w:val="36"/>
              <w:keepNext w:val="0"/>
              <w:keepLines w:val="0"/>
              <w:widowControl/>
              <w:numPr>
                <w:ilvl w:val="2"/>
                <w:numId w:val="9"/>
              </w:numPr>
              <w:suppressLineNumbers w:val="0"/>
              <w:overflowPunct w:val="0"/>
              <w:autoSpaceDE w:val="0"/>
              <w:autoSpaceDN w:val="0"/>
              <w:adjustRightInd w:val="0"/>
              <w:spacing w:before="0" w:beforeAutospacing="0" w:after="120" w:afterAutospacing="0"/>
              <w:ind w:left="2376" w:right="0" w:firstLineChars="0"/>
              <w:textAlignment w:val="baseline"/>
              <w:rPr>
                <w:rFonts w:hint="default" w:eastAsia="宋体"/>
                <w:color w:val="000000" w:themeColor="text1"/>
                <w:sz w:val="20"/>
                <w:szCs w:val="20"/>
                <w:lang w:eastAsia="zh-CN"/>
              </w:rPr>
            </w:pPr>
            <w:r>
              <w:rPr>
                <w:rFonts w:hint="default" w:eastAsia="宋体"/>
                <w:color w:val="000000" w:themeColor="text1"/>
                <w:sz w:val="20"/>
                <w:szCs w:val="20"/>
                <w:lang w:eastAsia="zh-CN"/>
              </w:rPr>
              <w:t>Periodic CQI reporting requirements under AWGN</w:t>
            </w:r>
          </w:p>
          <w:p>
            <w:pPr>
              <w:pStyle w:val="36"/>
              <w:keepNext w:val="0"/>
              <w:keepLines w:val="0"/>
              <w:widowControl/>
              <w:numPr>
                <w:ilvl w:val="2"/>
                <w:numId w:val="9"/>
              </w:numPr>
              <w:suppressLineNumbers w:val="0"/>
              <w:overflowPunct w:val="0"/>
              <w:autoSpaceDE w:val="0"/>
              <w:autoSpaceDN w:val="0"/>
              <w:adjustRightInd w:val="0"/>
              <w:spacing w:before="0" w:beforeAutospacing="0" w:after="120" w:afterAutospacing="0"/>
              <w:ind w:left="2376" w:right="0" w:firstLineChars="0"/>
              <w:textAlignment w:val="baseline"/>
              <w:rPr>
                <w:rFonts w:hint="default"/>
                <w:b/>
                <w:color w:val="000000" w:themeColor="text1"/>
                <w:u w:val="single"/>
                <w:vertAlign w:val="baseline"/>
                <w:lang w:val="en-US" w:eastAsia="zh-CN"/>
              </w:rPr>
            </w:pPr>
            <w:r>
              <w:rPr>
                <w:rFonts w:hint="default" w:eastAsia="宋体"/>
                <w:color w:val="000000" w:themeColor="text1"/>
                <w:sz w:val="20"/>
                <w:szCs w:val="20"/>
                <w:lang w:eastAsia="zh-CN"/>
              </w:rPr>
              <w:t>Wideband CQI reporting requirements with inter-cell interference under fading conditions</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It is clearly mentioned in WID[1] that RAN4 needs to specify CSI requirements to support 6Rx, from our point of view, it is better to define CSI requirements in this item to follow the RAN plenary decision. </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11. Propose to define CQI requirements for 6Rx.</w:t>
      </w: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RI test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0"/>
                <w:szCs w:val="20"/>
                <w:lang w:eastAsia="zh-CN"/>
              </w:rPr>
            </w:pPr>
            <w:r>
              <w:rPr>
                <w:rFonts w:hint="default" w:eastAsia="宋体"/>
                <w:color w:val="000000" w:themeColor="text1"/>
                <w:sz w:val="20"/>
                <w:szCs w:val="20"/>
                <w:lang w:eastAsia="zh-CN"/>
              </w:rPr>
              <w:t>Way forward</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lang w:eastAsia="zh-CN"/>
              </w:rPr>
            </w:pPr>
            <w:r>
              <w:rPr>
                <w:rFonts w:hint="default"/>
                <w:sz w:val="20"/>
                <w:szCs w:val="20"/>
                <w:lang w:eastAsia="zh-CN"/>
              </w:rPr>
              <w:t>Option 1: Not d</w:t>
            </w:r>
            <w:r>
              <w:rPr>
                <w:rFonts w:hint="default" w:eastAsiaTheme="minorEastAsia"/>
                <w:sz w:val="20"/>
                <w:szCs w:val="20"/>
                <w:lang w:eastAsia="zh-TW"/>
              </w:rPr>
              <w:t>efine RI test for 6 layers</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b/>
                <w:color w:val="000000" w:themeColor="text1"/>
                <w:u w:val="single"/>
                <w:vertAlign w:val="baseline"/>
                <w:lang w:val="en-US" w:eastAsia="zh-CN"/>
              </w:rPr>
            </w:pPr>
            <w:r>
              <w:rPr>
                <w:rFonts w:hint="eastAsia" w:eastAsiaTheme="minorEastAsia"/>
                <w:sz w:val="20"/>
                <w:szCs w:val="20"/>
                <w:lang w:eastAsia="zh-CN"/>
              </w:rPr>
              <w:t>O</w:t>
            </w:r>
            <w:r>
              <w:rPr>
                <w:rFonts w:hint="default" w:eastAsiaTheme="minorEastAsia"/>
                <w:sz w:val="20"/>
                <w:szCs w:val="20"/>
                <w:lang w:eastAsia="zh-CN"/>
              </w:rPr>
              <w:t xml:space="preserve">ption 2: </w:t>
            </w:r>
            <w:r>
              <w:rPr>
                <w:rFonts w:hint="default" w:eastAsiaTheme="minorEastAsia"/>
                <w:sz w:val="20"/>
                <w:szCs w:val="20"/>
                <w:lang w:eastAsia="zh-TW"/>
              </w:rPr>
              <w:t>Define RI test for 6 layers</w:t>
            </w:r>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Regarding RI test, which is used to verify that the reported rank indicator accurately represents the channel rank. For FWA and handled UE 6Rx, we did not find it necessary to define requirements, since we also did not define requirements for 8Rx.</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12. Propose to do not define RI requirements for 6Rx.</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 MIMO layers related to 6Rx, The conclusions are:</w:t>
      </w:r>
    </w:p>
    <w:p>
      <w:pPr>
        <w:widowControl w:val="0"/>
        <w:spacing w:beforeLines="100" w:afterLines="0" w:line="240" w:lineRule="auto"/>
        <w:jc w:val="both"/>
        <w:rPr>
          <w:rFonts w:hint="eastAsia"/>
          <w:bCs/>
          <w:kern w:val="0"/>
          <w:szCs w:val="21"/>
        </w:rPr>
      </w:pPr>
      <w:r>
        <w:rPr>
          <w:rFonts w:hint="eastAsia"/>
          <w:b/>
          <w:bCs/>
          <w:i/>
          <w:iCs/>
          <w:szCs w:val="21"/>
          <w:lang w:val="en-US" w:eastAsia="zh-CN"/>
        </w:rPr>
        <w:t>Observation 1. For 4T6R, the static channel matrix is not restricted to the orthogonal space basis vector, on the contrary, 8T6R is subject to constraints in this regard.</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1. Propose to postpone discussing test applicable rule until RAN4 decides on the 6Rx test cases.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2. Propose to not consider test scenarios with interference in Rel-19.</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3. Propose to define a single test case for 4MIMO layers that is applicable for both FWA and handled UE.</w:t>
      </w:r>
    </w:p>
    <w:p>
      <w:pPr>
        <w:keepNext w:val="0"/>
        <w:keepLines w:val="0"/>
        <w:pageBreakBefore w:val="0"/>
        <w:widowControl w:val="0"/>
        <w:kinsoku/>
        <w:wordWrap/>
        <w:topLinePunct w:val="0"/>
        <w:bidi w:val="0"/>
        <w:rPr>
          <w:rFonts w:hint="default" w:eastAsiaTheme="minorEastAsia"/>
          <w:sz w:val="20"/>
          <w:szCs w:val="20"/>
          <w:lang w:val="en-US" w:eastAsia="zh-CN"/>
        </w:rPr>
      </w:pPr>
      <w:r>
        <w:rPr>
          <w:rFonts w:hint="eastAsia" w:cs="Times New Roman"/>
          <w:b/>
          <w:bCs/>
          <w:i/>
          <w:iCs/>
          <w:kern w:val="0"/>
          <w:sz w:val="20"/>
          <w:szCs w:val="20"/>
          <w:highlight w:val="none"/>
          <w:lang w:val="en-US" w:eastAsia="zh-CN"/>
        </w:rPr>
        <w:t>Proposal 4. Propose to consider TDLA 30-10 ULA Low propagation condition for 6MIMO layers.</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5. Propose to consider TDLA 300-100 propagation condition if RAN4 agrees to introduce only one single test case for 4 MIMO layers. Otherwise, we prefer to consider TDLA30-10 for FWA devices and TDLC300-100 for handled UE devices.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6. Propose to consider ULA low for FWA device and ULA Medium for handled UE if define two test cases for 4 MIMO layers. Otherwise, only consider ULA Medium to define one test case for 4 MIMO layers.</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7. Propose to consider </w:t>
      </w:r>
      <w:r>
        <w:rPr>
          <w:rFonts w:hint="default" w:cs="Times New Roman"/>
          <w:b/>
          <w:bCs/>
          <w:i/>
          <w:iCs/>
          <w:kern w:val="0"/>
          <w:sz w:val="20"/>
          <w:szCs w:val="20"/>
          <w:highlight w:val="none"/>
          <w:lang w:val="en-US" w:eastAsia="zh-CN"/>
        </w:rPr>
        <w:t>Rel-15 Type 1 DMRS 2+2</w:t>
      </w:r>
      <w:r>
        <w:rPr>
          <w:rFonts w:hint="eastAsia" w:cs="Times New Roman"/>
          <w:b/>
          <w:bCs/>
          <w:i/>
          <w:iCs/>
          <w:kern w:val="0"/>
          <w:sz w:val="20"/>
          <w:szCs w:val="20"/>
          <w:highlight w:val="none"/>
          <w:lang w:val="en-US" w:eastAsia="zh-CN"/>
        </w:rPr>
        <w:t xml:space="preserve"> as default configuration.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8. Propose to consider 8T6R for 4MIMO layers.</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9. Propose to consider MCS 13 for 6 MIMO layers, and for 64QAM and 256QAM need to evaluate at first.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10. RAN4 needs more discussion on how to find the static channel matrix for 8T6R, based on fixed precoding matrix or directly select from the static channel of 8T8R even though all layers cannot be guaranteed to be orthogonal for 8T6R.</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11. Propose to define CQI requirements for 6Rx.</w:t>
      </w:r>
    </w:p>
    <w:p>
      <w:pPr>
        <w:keepNext w:val="0"/>
        <w:keepLines w:val="0"/>
        <w:pageBreakBefore w:val="0"/>
        <w:widowControl w:val="0"/>
        <w:kinsoku/>
        <w:wordWrap/>
        <w:topLinePunct w:val="0"/>
        <w:bidi w:val="0"/>
        <w:rPr>
          <w:rFonts w:hint="default"/>
          <w:b/>
          <w:bCs/>
          <w:i/>
          <w:iCs/>
          <w:strike w:val="0"/>
          <w:dstrike w:val="0"/>
          <w:szCs w:val="21"/>
          <w:lang w:val="en-US" w:eastAsia="zh-CN"/>
        </w:rPr>
      </w:pPr>
      <w:r>
        <w:rPr>
          <w:rFonts w:hint="eastAsia" w:cs="Times New Roman"/>
          <w:b/>
          <w:bCs/>
          <w:i/>
          <w:iCs/>
          <w:kern w:val="0"/>
          <w:sz w:val="20"/>
          <w:szCs w:val="20"/>
          <w:highlight w:val="none"/>
          <w:lang w:val="en-US" w:eastAsia="zh-CN"/>
        </w:rPr>
        <w:t>Proposal 12. Propose to do not define RI requirements for 6Rx.</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14"/>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RP-250780 New WID: UE RF enhancements for NR FR1/FR2 and EN-DC, Phase 4. Huawei, HiSilicon.</w:t>
      </w:r>
    </w:p>
    <w:p>
      <w:pPr>
        <w:pStyle w:val="36"/>
        <w:numPr>
          <w:ilvl w:val="0"/>
          <w:numId w:val="14"/>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R4-250</w:t>
      </w:r>
      <w:r>
        <w:rPr>
          <w:rFonts w:hint="eastAsia" w:eastAsia="宋体" w:cstheme="minorBidi"/>
          <w:kern w:val="0"/>
          <w:sz w:val="21"/>
          <w:szCs w:val="21"/>
          <w:lang w:val="en-US" w:eastAsia="zh-CN"/>
        </w:rPr>
        <w:t>4750</w:t>
      </w:r>
      <w:r>
        <w:rPr>
          <w:rFonts w:hint="eastAsia" w:eastAsia="宋体" w:cstheme="minorBidi"/>
          <w:kern w:val="0"/>
          <w:sz w:val="21"/>
          <w:szCs w:val="21"/>
          <w:lang w:val="en-US" w:eastAsia="zh-CN"/>
        </w:rPr>
        <w:t>, Way Forward for [114bis][325] NR_ENDC_RF_Ph4_Demod_6Rx, Huawei, HiSilicon.</w:t>
      </w: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7347C3F"/>
    <w:multiLevelType w:val="multilevel"/>
    <w:tmpl w:val="07347C3F"/>
    <w:lvl w:ilvl="0" w:tentative="0">
      <w:start w:val="1"/>
      <w:numFmt w:val="bullet"/>
      <w:lvlText w:val="o"/>
      <w:lvlJc w:val="left"/>
      <w:pPr>
        <w:ind w:left="1500" w:hanging="420"/>
      </w:pPr>
      <w:rPr>
        <w:rFonts w:hint="default" w:ascii="Courier New" w:hAnsi="Courier New" w:cs="Courier New"/>
      </w:rPr>
    </w:lvl>
    <w:lvl w:ilvl="1" w:tentative="0">
      <w:start w:val="1"/>
      <w:numFmt w:val="bullet"/>
      <w:lvlText w:val="-"/>
      <w:lvlJc w:val="left"/>
      <w:pPr>
        <w:ind w:left="1920" w:hanging="420"/>
      </w:pPr>
      <w:rPr>
        <w:rFonts w:hint="default" w:ascii="宋体" w:hAnsi="宋体"/>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242694D"/>
    <w:multiLevelType w:val="multilevel"/>
    <w:tmpl w:val="2242694D"/>
    <w:lvl w:ilvl="0" w:tentative="0">
      <w:start w:val="1"/>
      <w:numFmt w:val="bullet"/>
      <w:lvlText w:val="o"/>
      <w:lvlJc w:val="left"/>
      <w:pPr>
        <w:ind w:left="1500" w:hanging="420"/>
      </w:pPr>
      <w:rPr>
        <w:rFonts w:hint="default" w:ascii="Courier New" w:hAnsi="Courier New" w:cs="Courier New"/>
      </w:rPr>
    </w:lvl>
    <w:lvl w:ilvl="1" w:tentative="0">
      <w:start w:val="1"/>
      <w:numFmt w:val="bullet"/>
      <w:lvlText w:val="-"/>
      <w:lvlJc w:val="left"/>
      <w:pPr>
        <w:ind w:left="1920" w:hanging="420"/>
      </w:pPr>
      <w:rPr>
        <w:rFonts w:hint="default" w:ascii="宋体" w:hAnsi="宋体"/>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6">
    <w:nsid w:val="22944E4C"/>
    <w:multiLevelType w:val="multilevel"/>
    <w:tmpl w:val="22944E4C"/>
    <w:lvl w:ilvl="0" w:tentative="0">
      <w:start w:val="1"/>
      <w:numFmt w:val="bullet"/>
      <w:lvlText w:val="o"/>
      <w:lvlJc w:val="left"/>
      <w:pPr>
        <w:ind w:left="1500" w:hanging="420"/>
      </w:pPr>
      <w:rPr>
        <w:rFonts w:hint="default" w:ascii="Courier New" w:hAnsi="Courier New" w:cs="Courier New"/>
      </w:rPr>
    </w:lvl>
    <w:lvl w:ilvl="1" w:tentative="0">
      <w:start w:val="1"/>
      <w:numFmt w:val="bullet"/>
      <w:lvlText w:val="-"/>
      <w:lvlJc w:val="left"/>
      <w:pPr>
        <w:ind w:left="1920" w:hanging="420"/>
      </w:pPr>
      <w:rPr>
        <w:rFonts w:hint="default" w:ascii="宋体" w:hAnsi="宋体"/>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7">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9">
    <w:nsid w:val="3F6832A6"/>
    <w:multiLevelType w:val="multilevel"/>
    <w:tmpl w:val="3F6832A6"/>
    <w:lvl w:ilvl="0" w:tentative="0">
      <w:start w:val="1"/>
      <w:numFmt w:val="bullet"/>
      <w:pStyle w:val="80"/>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2">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3">
    <w:nsid w:val="76E62789"/>
    <w:multiLevelType w:val="multilevel"/>
    <w:tmpl w:val="76E62789"/>
    <w:lvl w:ilvl="0" w:tentative="0">
      <w:start w:val="1"/>
      <w:numFmt w:val="bullet"/>
      <w:lvlText w:val="-"/>
      <w:lvlJc w:val="left"/>
      <w:pPr>
        <w:ind w:left="2124" w:hanging="420"/>
      </w:pPr>
      <w:rPr>
        <w:rFonts w:hint="default" w:ascii="宋体" w:hAnsi="宋体"/>
      </w:rPr>
    </w:lvl>
    <w:lvl w:ilvl="1" w:tentative="0">
      <w:start w:val="1"/>
      <w:numFmt w:val="bullet"/>
      <w:lvlText w:val=""/>
      <w:lvlJc w:val="left"/>
      <w:pPr>
        <w:ind w:left="2544" w:hanging="420"/>
      </w:pPr>
      <w:rPr>
        <w:rFonts w:hint="default" w:ascii="Wingdings" w:hAnsi="Wingdings"/>
      </w:rPr>
    </w:lvl>
    <w:lvl w:ilvl="2" w:tentative="0">
      <w:start w:val="1"/>
      <w:numFmt w:val="bullet"/>
      <w:lvlText w:val=""/>
      <w:lvlJc w:val="left"/>
      <w:pPr>
        <w:ind w:left="2964" w:hanging="420"/>
      </w:pPr>
      <w:rPr>
        <w:rFonts w:hint="default" w:ascii="Wingdings" w:hAnsi="Wingdings"/>
      </w:rPr>
    </w:lvl>
    <w:lvl w:ilvl="3" w:tentative="0">
      <w:start w:val="1"/>
      <w:numFmt w:val="bullet"/>
      <w:lvlText w:val=""/>
      <w:lvlJc w:val="left"/>
      <w:pPr>
        <w:ind w:left="3384" w:hanging="420"/>
      </w:pPr>
      <w:rPr>
        <w:rFonts w:hint="default" w:ascii="Wingdings" w:hAnsi="Wingdings"/>
      </w:rPr>
    </w:lvl>
    <w:lvl w:ilvl="4" w:tentative="0">
      <w:start w:val="1"/>
      <w:numFmt w:val="bullet"/>
      <w:lvlText w:val=""/>
      <w:lvlJc w:val="left"/>
      <w:pPr>
        <w:ind w:left="3804" w:hanging="420"/>
      </w:pPr>
      <w:rPr>
        <w:rFonts w:hint="default" w:ascii="Wingdings" w:hAnsi="Wingdings"/>
      </w:rPr>
    </w:lvl>
    <w:lvl w:ilvl="5" w:tentative="0">
      <w:start w:val="1"/>
      <w:numFmt w:val="bullet"/>
      <w:lvlText w:val=""/>
      <w:lvlJc w:val="left"/>
      <w:pPr>
        <w:ind w:left="4224" w:hanging="420"/>
      </w:pPr>
      <w:rPr>
        <w:rFonts w:hint="default" w:ascii="Wingdings" w:hAnsi="Wingdings"/>
      </w:rPr>
    </w:lvl>
    <w:lvl w:ilvl="6" w:tentative="0">
      <w:start w:val="1"/>
      <w:numFmt w:val="bullet"/>
      <w:lvlText w:val=""/>
      <w:lvlJc w:val="left"/>
      <w:pPr>
        <w:ind w:left="4644" w:hanging="420"/>
      </w:pPr>
      <w:rPr>
        <w:rFonts w:hint="default" w:ascii="Wingdings" w:hAnsi="Wingdings"/>
      </w:rPr>
    </w:lvl>
    <w:lvl w:ilvl="7" w:tentative="0">
      <w:start w:val="1"/>
      <w:numFmt w:val="bullet"/>
      <w:lvlText w:val=""/>
      <w:lvlJc w:val="left"/>
      <w:pPr>
        <w:ind w:left="5064" w:hanging="420"/>
      </w:pPr>
      <w:rPr>
        <w:rFonts w:hint="default" w:ascii="Wingdings" w:hAnsi="Wingdings"/>
      </w:rPr>
    </w:lvl>
    <w:lvl w:ilvl="8" w:tentative="0">
      <w:start w:val="1"/>
      <w:numFmt w:val="bullet"/>
      <w:lvlText w:val=""/>
      <w:lvlJc w:val="left"/>
      <w:pPr>
        <w:ind w:left="5484" w:hanging="420"/>
      </w:pPr>
      <w:rPr>
        <w:rFonts w:hint="default" w:ascii="Wingdings" w:hAnsi="Wingdings"/>
      </w:rPr>
    </w:lvl>
  </w:abstractNum>
  <w:num w:numId="1">
    <w:abstractNumId w:val="4"/>
  </w:num>
  <w:num w:numId="2">
    <w:abstractNumId w:val="12"/>
  </w:num>
  <w:num w:numId="3">
    <w:abstractNumId w:val="7"/>
  </w:num>
  <w:num w:numId="4">
    <w:abstractNumId w:val="8"/>
  </w:num>
  <w:num w:numId="5">
    <w:abstractNumId w:val="1"/>
  </w:num>
  <w:num w:numId="6">
    <w:abstractNumId w:val="0"/>
  </w:num>
  <w:num w:numId="7">
    <w:abstractNumId w:val="9"/>
  </w:num>
  <w:num w:numId="8">
    <w:abstractNumId w:val="3"/>
  </w:num>
  <w:num w:numId="9">
    <w:abstractNumId w:val="10"/>
  </w:num>
  <w:num w:numId="10">
    <w:abstractNumId w:val="5"/>
  </w:num>
  <w:num w:numId="11">
    <w:abstractNumId w:val="2"/>
  </w:num>
  <w:num w:numId="12">
    <w:abstractNumId w:val="6"/>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46AD4"/>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2F6F45"/>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931B4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350C1"/>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373A3"/>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24B17"/>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172FB"/>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A6308"/>
    <w:rsid w:val="20A062EA"/>
    <w:rsid w:val="20A462BA"/>
    <w:rsid w:val="20A976E7"/>
    <w:rsid w:val="20BF2AAC"/>
    <w:rsid w:val="20C849C7"/>
    <w:rsid w:val="20D243CD"/>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5872F9"/>
    <w:rsid w:val="245943D9"/>
    <w:rsid w:val="245E6B64"/>
    <w:rsid w:val="2463385E"/>
    <w:rsid w:val="246B247D"/>
    <w:rsid w:val="248747CF"/>
    <w:rsid w:val="24967323"/>
    <w:rsid w:val="249D5FC8"/>
    <w:rsid w:val="24A1538E"/>
    <w:rsid w:val="24A3442A"/>
    <w:rsid w:val="24AF2F3B"/>
    <w:rsid w:val="24B918AE"/>
    <w:rsid w:val="24B9450F"/>
    <w:rsid w:val="24C83F94"/>
    <w:rsid w:val="24F60CDA"/>
    <w:rsid w:val="24F718C6"/>
    <w:rsid w:val="24F84634"/>
    <w:rsid w:val="2505023E"/>
    <w:rsid w:val="250D450C"/>
    <w:rsid w:val="25134332"/>
    <w:rsid w:val="25141A5B"/>
    <w:rsid w:val="2521546A"/>
    <w:rsid w:val="252B49E0"/>
    <w:rsid w:val="25734B61"/>
    <w:rsid w:val="2574254A"/>
    <w:rsid w:val="2575555D"/>
    <w:rsid w:val="257851FD"/>
    <w:rsid w:val="258F6BC4"/>
    <w:rsid w:val="25966E0F"/>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6290A"/>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34792A"/>
    <w:rsid w:val="2E423D71"/>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B0187"/>
    <w:rsid w:val="335E7B11"/>
    <w:rsid w:val="3364318B"/>
    <w:rsid w:val="33691888"/>
    <w:rsid w:val="336A499A"/>
    <w:rsid w:val="33704CF3"/>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8A083E"/>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1527CE"/>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6F7652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B45DA"/>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1B228B"/>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9FF6CEF"/>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A2BD1"/>
    <w:rsid w:val="7C576C70"/>
    <w:rsid w:val="7C77043F"/>
    <w:rsid w:val="7C895074"/>
    <w:rsid w:val="7C8A7CDC"/>
    <w:rsid w:val="7C8D027E"/>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B1EBB"/>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缩进1proposal"/>
    <w:basedOn w:val="36"/>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 w:type="paragraph" w:customStyle="1" w:styleId="81">
    <w:name w:val="proposal"/>
    <w:basedOn w:val="1"/>
    <w:qFormat/>
    <w:uiPriority w:val="0"/>
    <w:pPr>
      <w:overflowPunct/>
      <w:autoSpaceDE/>
      <w:autoSpaceDN/>
      <w:adjustRightInd/>
      <w:spacing w:after="50" w:afterLines="50"/>
      <w:jc w:val="both"/>
      <w:textAlignment w:val="auto"/>
    </w:pPr>
    <w:rPr>
      <w:rFonts w:cs="宋体"/>
      <w:b/>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21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2025-05-09T09:12:37Z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